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A1A" w:rsidRDefault="00C64A1A" w:rsidP="00C64A1A">
      <w:pPr>
        <w:shd w:val="clear" w:color="auto" w:fill="FFFFFF"/>
        <w:spacing w:before="802" w:line="259" w:lineRule="exact"/>
        <w:ind w:left="6521" w:right="461"/>
        <w:contextualSpacing/>
        <w:rPr>
          <w:bCs/>
          <w:sz w:val="28"/>
          <w:szCs w:val="28"/>
        </w:rPr>
      </w:pPr>
      <w:r w:rsidRPr="00C64A1A">
        <w:rPr>
          <w:bCs/>
          <w:sz w:val="28"/>
          <w:szCs w:val="28"/>
        </w:rPr>
        <w:t>УТВЕРЖДЕН</w:t>
      </w:r>
    </w:p>
    <w:p w:rsidR="00C64A1A" w:rsidRDefault="00C64A1A" w:rsidP="00C64A1A">
      <w:pPr>
        <w:shd w:val="clear" w:color="auto" w:fill="FFFFFF"/>
        <w:spacing w:before="802" w:line="259" w:lineRule="exact"/>
        <w:ind w:left="6521" w:right="461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приказом комитета </w:t>
      </w:r>
    </w:p>
    <w:p w:rsidR="00C64A1A" w:rsidRDefault="00C64A1A" w:rsidP="00C64A1A">
      <w:pPr>
        <w:shd w:val="clear" w:color="auto" w:fill="FFFFFF"/>
        <w:spacing w:before="802" w:line="259" w:lineRule="exact"/>
        <w:ind w:left="6521" w:right="461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образованию </w:t>
      </w:r>
    </w:p>
    <w:p w:rsidR="00C64A1A" w:rsidRPr="00C64A1A" w:rsidRDefault="00C64A1A" w:rsidP="00C64A1A">
      <w:pPr>
        <w:shd w:val="clear" w:color="auto" w:fill="FFFFFF"/>
        <w:spacing w:before="802" w:line="259" w:lineRule="exact"/>
        <w:ind w:left="6521" w:right="461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от 30.10.2013</w:t>
      </w:r>
      <w:r w:rsidR="00356DDD">
        <w:rPr>
          <w:bCs/>
          <w:sz w:val="28"/>
          <w:szCs w:val="28"/>
        </w:rPr>
        <w:t xml:space="preserve"> №153</w:t>
      </w:r>
    </w:p>
    <w:p w:rsidR="00C64A1A" w:rsidRDefault="00C64A1A" w:rsidP="00C64A1A">
      <w:pPr>
        <w:shd w:val="clear" w:color="auto" w:fill="FFFFFF"/>
        <w:spacing w:before="802" w:line="259" w:lineRule="exact"/>
        <w:ind w:right="461"/>
        <w:contextualSpacing/>
        <w:jc w:val="center"/>
        <w:rPr>
          <w:b/>
          <w:bCs/>
          <w:sz w:val="28"/>
          <w:szCs w:val="28"/>
        </w:rPr>
      </w:pPr>
    </w:p>
    <w:p w:rsidR="00070B68" w:rsidRDefault="00070B68" w:rsidP="00070B68">
      <w:pPr>
        <w:shd w:val="clear" w:color="auto" w:fill="FFFFFF"/>
        <w:spacing w:before="802" w:line="259" w:lineRule="exact"/>
        <w:ind w:right="461"/>
        <w:contextualSpacing/>
        <w:jc w:val="center"/>
        <w:rPr>
          <w:b/>
          <w:bCs/>
          <w:sz w:val="28"/>
          <w:szCs w:val="28"/>
        </w:rPr>
      </w:pPr>
    </w:p>
    <w:p w:rsidR="00070B68" w:rsidRDefault="00070B68" w:rsidP="00070B68">
      <w:pPr>
        <w:shd w:val="clear" w:color="auto" w:fill="FFFFFF"/>
        <w:spacing w:before="802" w:line="259" w:lineRule="exact"/>
        <w:ind w:right="461"/>
        <w:contextualSpacing/>
        <w:jc w:val="center"/>
        <w:rPr>
          <w:b/>
          <w:bCs/>
          <w:sz w:val="28"/>
          <w:szCs w:val="28"/>
        </w:rPr>
      </w:pPr>
    </w:p>
    <w:p w:rsidR="00070B68" w:rsidRDefault="00070B68" w:rsidP="00070B68">
      <w:pPr>
        <w:shd w:val="clear" w:color="auto" w:fill="FFFFFF"/>
        <w:spacing w:before="802" w:line="259" w:lineRule="exact"/>
        <w:ind w:right="461"/>
        <w:contextualSpacing/>
        <w:jc w:val="center"/>
        <w:rPr>
          <w:b/>
          <w:bCs/>
          <w:sz w:val="28"/>
          <w:szCs w:val="28"/>
        </w:rPr>
      </w:pPr>
      <w:r w:rsidRPr="00AB67B4">
        <w:rPr>
          <w:b/>
          <w:bCs/>
          <w:sz w:val="28"/>
          <w:szCs w:val="28"/>
        </w:rPr>
        <w:t>Перечень</w:t>
      </w:r>
    </w:p>
    <w:p w:rsidR="00070B68" w:rsidRDefault="00070B68" w:rsidP="00070B68">
      <w:pPr>
        <w:shd w:val="clear" w:color="auto" w:fill="FFFFFF"/>
        <w:spacing w:before="802" w:line="259" w:lineRule="exact"/>
        <w:ind w:right="461"/>
        <w:contextualSpacing/>
        <w:jc w:val="center"/>
        <w:rPr>
          <w:sz w:val="28"/>
          <w:szCs w:val="28"/>
        </w:rPr>
      </w:pPr>
      <w:r w:rsidRPr="00AB67B4">
        <w:rPr>
          <w:sz w:val="28"/>
          <w:szCs w:val="28"/>
        </w:rPr>
        <w:t xml:space="preserve">показателей эффективности деятельности </w:t>
      </w:r>
      <w:r>
        <w:rPr>
          <w:sz w:val="28"/>
          <w:szCs w:val="28"/>
        </w:rPr>
        <w:t xml:space="preserve"> </w:t>
      </w:r>
      <w:r w:rsidRPr="00AB67B4">
        <w:rPr>
          <w:sz w:val="28"/>
          <w:szCs w:val="28"/>
        </w:rPr>
        <w:t>образовательн</w:t>
      </w:r>
      <w:r>
        <w:rPr>
          <w:sz w:val="28"/>
          <w:szCs w:val="28"/>
        </w:rPr>
        <w:t xml:space="preserve">ой </w:t>
      </w:r>
      <w:r w:rsidRPr="00AB67B4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Pr="00AB67B4">
        <w:rPr>
          <w:sz w:val="28"/>
          <w:szCs w:val="28"/>
        </w:rPr>
        <w:t xml:space="preserve"> дополнительного образования</w:t>
      </w:r>
      <w:r>
        <w:rPr>
          <w:sz w:val="28"/>
          <w:szCs w:val="28"/>
        </w:rPr>
        <w:t xml:space="preserve"> детей  Ульчского муниципального района</w:t>
      </w:r>
    </w:p>
    <w:p w:rsidR="00070B68" w:rsidRDefault="00070B68" w:rsidP="00070B68">
      <w:pPr>
        <w:shd w:val="clear" w:color="auto" w:fill="FFFFFF"/>
        <w:spacing w:after="250" w:line="259" w:lineRule="exact"/>
        <w:ind w:right="178"/>
        <w:contextualSpacing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3261"/>
        <w:gridCol w:w="5528"/>
      </w:tblGrid>
      <w:tr w:rsidR="00070B68" w:rsidRPr="00443389" w:rsidTr="0093621F">
        <w:tc>
          <w:tcPr>
            <w:tcW w:w="534" w:type="dxa"/>
          </w:tcPr>
          <w:p w:rsidR="00070B68" w:rsidRPr="00443389" w:rsidRDefault="00070B68" w:rsidP="0093621F">
            <w:pPr>
              <w:spacing w:after="250" w:line="259" w:lineRule="exact"/>
              <w:ind w:right="178"/>
              <w:contextualSpacing/>
              <w:jc w:val="center"/>
              <w:rPr>
                <w:szCs w:val="28"/>
              </w:rPr>
            </w:pPr>
            <w:r w:rsidRPr="00443389">
              <w:rPr>
                <w:sz w:val="28"/>
                <w:szCs w:val="28"/>
              </w:rPr>
              <w:t>№</w:t>
            </w:r>
          </w:p>
        </w:tc>
        <w:tc>
          <w:tcPr>
            <w:tcW w:w="3261" w:type="dxa"/>
          </w:tcPr>
          <w:p w:rsidR="00070B68" w:rsidRPr="00443389" w:rsidRDefault="00070B68" w:rsidP="0093621F">
            <w:pPr>
              <w:spacing w:after="250" w:line="259" w:lineRule="exact"/>
              <w:ind w:right="178"/>
              <w:contextualSpacing/>
              <w:jc w:val="center"/>
              <w:rPr>
                <w:szCs w:val="28"/>
              </w:rPr>
            </w:pPr>
            <w:r w:rsidRPr="00443389">
              <w:rPr>
                <w:sz w:val="28"/>
                <w:szCs w:val="28"/>
              </w:rPr>
              <w:t xml:space="preserve">Направления </w:t>
            </w:r>
          </w:p>
        </w:tc>
        <w:tc>
          <w:tcPr>
            <w:tcW w:w="5528" w:type="dxa"/>
          </w:tcPr>
          <w:p w:rsidR="00070B68" w:rsidRPr="00443389" w:rsidRDefault="00070B68" w:rsidP="0093621F">
            <w:pPr>
              <w:spacing w:after="250" w:line="259" w:lineRule="exact"/>
              <w:ind w:right="178"/>
              <w:contextualSpacing/>
              <w:jc w:val="center"/>
              <w:rPr>
                <w:szCs w:val="28"/>
              </w:rPr>
            </w:pPr>
            <w:r w:rsidRPr="00443389">
              <w:rPr>
                <w:sz w:val="28"/>
                <w:szCs w:val="28"/>
              </w:rPr>
              <w:t xml:space="preserve">Показатели </w:t>
            </w:r>
          </w:p>
        </w:tc>
      </w:tr>
      <w:tr w:rsidR="00F43A06" w:rsidRPr="00443389" w:rsidTr="0093621F">
        <w:trPr>
          <w:trHeight w:val="1661"/>
        </w:trPr>
        <w:tc>
          <w:tcPr>
            <w:tcW w:w="534" w:type="dxa"/>
          </w:tcPr>
          <w:p w:rsidR="00F43A06" w:rsidRPr="00443389" w:rsidRDefault="00F43A06" w:rsidP="0093621F">
            <w:pPr>
              <w:spacing w:after="250" w:line="259" w:lineRule="exact"/>
              <w:ind w:left="-142" w:right="178"/>
              <w:contextualSpacing/>
              <w:jc w:val="center"/>
              <w:rPr>
                <w:szCs w:val="28"/>
              </w:rPr>
            </w:pPr>
            <w:r w:rsidRPr="00443389">
              <w:rPr>
                <w:sz w:val="28"/>
                <w:szCs w:val="28"/>
              </w:rPr>
              <w:t>1.</w:t>
            </w:r>
          </w:p>
        </w:tc>
        <w:tc>
          <w:tcPr>
            <w:tcW w:w="3261" w:type="dxa"/>
          </w:tcPr>
          <w:p w:rsidR="00F43A06" w:rsidRPr="00443389" w:rsidRDefault="00F43A06" w:rsidP="0093621F">
            <w:pPr>
              <w:spacing w:line="259" w:lineRule="exact"/>
              <w:ind w:right="176"/>
              <w:contextualSpacing/>
              <w:jc w:val="both"/>
              <w:rPr>
                <w:szCs w:val="28"/>
              </w:rPr>
            </w:pPr>
            <w:r w:rsidRPr="00443389">
              <w:rPr>
                <w:sz w:val="28"/>
                <w:szCs w:val="28"/>
              </w:rPr>
              <w:t>Соответствие деятел</w:t>
            </w:r>
            <w:r w:rsidRPr="00443389">
              <w:rPr>
                <w:sz w:val="28"/>
                <w:szCs w:val="28"/>
              </w:rPr>
              <w:t>ь</w:t>
            </w:r>
            <w:r w:rsidRPr="00443389">
              <w:rPr>
                <w:sz w:val="28"/>
                <w:szCs w:val="28"/>
              </w:rPr>
              <w:t>ности образовательной организации требов</w:t>
            </w:r>
            <w:r w:rsidRPr="00443389">
              <w:rPr>
                <w:sz w:val="28"/>
                <w:szCs w:val="28"/>
              </w:rPr>
              <w:t>а</w:t>
            </w:r>
            <w:r w:rsidRPr="00443389">
              <w:rPr>
                <w:sz w:val="28"/>
                <w:szCs w:val="28"/>
              </w:rPr>
              <w:t>ниям законодательства РФ</w:t>
            </w:r>
          </w:p>
        </w:tc>
        <w:tc>
          <w:tcPr>
            <w:tcW w:w="5528" w:type="dxa"/>
          </w:tcPr>
          <w:p w:rsidR="00F43A06" w:rsidRPr="00443389" w:rsidRDefault="00F43A06" w:rsidP="0093621F">
            <w:pPr>
              <w:numPr>
                <w:ilvl w:val="1"/>
                <w:numId w:val="3"/>
              </w:numPr>
              <w:shd w:val="clear" w:color="auto" w:fill="FFFFFF"/>
              <w:spacing w:before="10" w:line="264" w:lineRule="exact"/>
              <w:ind w:left="34" w:right="-1" w:firstLine="0"/>
              <w:jc w:val="both"/>
              <w:rPr>
                <w:szCs w:val="28"/>
              </w:rPr>
            </w:pPr>
            <w:r w:rsidRPr="00443389">
              <w:rPr>
                <w:spacing w:val="-2"/>
                <w:sz w:val="28"/>
                <w:szCs w:val="28"/>
              </w:rPr>
              <w:t>Наличие лицензии, уставных док</w:t>
            </w:r>
            <w:r w:rsidRPr="00443389">
              <w:rPr>
                <w:spacing w:val="-2"/>
                <w:sz w:val="28"/>
                <w:szCs w:val="28"/>
              </w:rPr>
              <w:t>у</w:t>
            </w:r>
            <w:r w:rsidRPr="00443389">
              <w:rPr>
                <w:spacing w:val="-2"/>
                <w:sz w:val="28"/>
                <w:szCs w:val="28"/>
              </w:rPr>
              <w:t>ментов, пакета актуальных локальных но</w:t>
            </w:r>
            <w:r w:rsidRPr="00443389">
              <w:rPr>
                <w:spacing w:val="-2"/>
                <w:sz w:val="28"/>
                <w:szCs w:val="28"/>
              </w:rPr>
              <w:t>р</w:t>
            </w:r>
            <w:r w:rsidRPr="00443389">
              <w:rPr>
                <w:spacing w:val="-2"/>
                <w:sz w:val="28"/>
                <w:szCs w:val="28"/>
              </w:rPr>
              <w:t>мативных актов, регламентирующих де</w:t>
            </w:r>
            <w:r w:rsidRPr="00443389">
              <w:rPr>
                <w:spacing w:val="-2"/>
                <w:sz w:val="28"/>
                <w:szCs w:val="28"/>
              </w:rPr>
              <w:t>я</w:t>
            </w:r>
            <w:r w:rsidRPr="00443389">
              <w:rPr>
                <w:spacing w:val="-2"/>
                <w:sz w:val="28"/>
                <w:szCs w:val="28"/>
              </w:rPr>
              <w:t>тельность ОО.</w:t>
            </w:r>
          </w:p>
          <w:p w:rsidR="00F43A06" w:rsidRPr="00443389" w:rsidRDefault="00F43A06" w:rsidP="0093621F">
            <w:pPr>
              <w:numPr>
                <w:ilvl w:val="1"/>
                <w:numId w:val="3"/>
              </w:numPr>
              <w:shd w:val="clear" w:color="auto" w:fill="FFFFFF"/>
              <w:spacing w:before="10" w:line="264" w:lineRule="exact"/>
              <w:ind w:left="34" w:right="-1" w:firstLine="0"/>
              <w:jc w:val="both"/>
              <w:rPr>
                <w:szCs w:val="28"/>
              </w:rPr>
            </w:pPr>
            <w:r w:rsidRPr="00443389">
              <w:rPr>
                <w:sz w:val="28"/>
                <w:szCs w:val="28"/>
              </w:rPr>
              <w:t>Соответствие МТБ, системы пожа</w:t>
            </w:r>
            <w:r w:rsidRPr="00443389">
              <w:rPr>
                <w:sz w:val="28"/>
                <w:szCs w:val="28"/>
              </w:rPr>
              <w:t>р</w:t>
            </w:r>
            <w:r w:rsidRPr="00443389">
              <w:rPr>
                <w:sz w:val="28"/>
                <w:szCs w:val="28"/>
              </w:rPr>
              <w:t>ной безопасности, санитарных норм треб</w:t>
            </w:r>
            <w:r w:rsidRPr="00443389">
              <w:rPr>
                <w:sz w:val="28"/>
                <w:szCs w:val="28"/>
              </w:rPr>
              <w:t>о</w:t>
            </w:r>
            <w:r w:rsidRPr="00443389">
              <w:rPr>
                <w:sz w:val="28"/>
                <w:szCs w:val="28"/>
              </w:rPr>
              <w:t>ваний нормативных документов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  <w:tr w:rsidR="00F43A06" w:rsidRPr="00443389" w:rsidTr="00F43A06">
        <w:trPr>
          <w:trHeight w:val="882"/>
        </w:trPr>
        <w:tc>
          <w:tcPr>
            <w:tcW w:w="534" w:type="dxa"/>
          </w:tcPr>
          <w:p w:rsidR="00F43A06" w:rsidRPr="00443389" w:rsidRDefault="00F43A06" w:rsidP="0093621F">
            <w:pPr>
              <w:spacing w:after="250" w:line="259" w:lineRule="exact"/>
              <w:ind w:left="-142" w:right="178"/>
              <w:contextualSpacing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261" w:type="dxa"/>
          </w:tcPr>
          <w:p w:rsidR="00F43A06" w:rsidRPr="00443389" w:rsidRDefault="00F43A06" w:rsidP="0093621F">
            <w:pPr>
              <w:spacing w:line="259" w:lineRule="exact"/>
              <w:ind w:right="176"/>
              <w:contextualSpacing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Наличие в ОО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граммы развития, срок реализации программы</w:t>
            </w:r>
          </w:p>
        </w:tc>
        <w:tc>
          <w:tcPr>
            <w:tcW w:w="5528" w:type="dxa"/>
          </w:tcPr>
          <w:p w:rsidR="00F43A06" w:rsidRPr="00443389" w:rsidRDefault="00F43A06" w:rsidP="00F43A06">
            <w:pPr>
              <w:shd w:val="clear" w:color="auto" w:fill="FFFFFF"/>
              <w:spacing w:before="10" w:line="264" w:lineRule="exact"/>
              <w:ind w:right="-1"/>
              <w:jc w:val="both"/>
              <w:rPr>
                <w:spacing w:val="-2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2.1. Наличие в ОО программы  развития о</w:t>
            </w:r>
            <w:r>
              <w:rPr>
                <w:spacing w:val="-2"/>
                <w:sz w:val="28"/>
                <w:szCs w:val="28"/>
              </w:rPr>
              <w:t>р</w:t>
            </w:r>
            <w:r>
              <w:rPr>
                <w:spacing w:val="-2"/>
                <w:sz w:val="28"/>
                <w:szCs w:val="28"/>
              </w:rPr>
              <w:t>ганизации с плановым мониторингом пок</w:t>
            </w:r>
            <w:r>
              <w:rPr>
                <w:spacing w:val="-2"/>
                <w:sz w:val="28"/>
                <w:szCs w:val="28"/>
              </w:rPr>
              <w:t>а</w:t>
            </w:r>
            <w:r>
              <w:rPr>
                <w:spacing w:val="-2"/>
                <w:sz w:val="28"/>
                <w:szCs w:val="28"/>
              </w:rPr>
              <w:t>зателей результативности по годам.</w:t>
            </w:r>
          </w:p>
        </w:tc>
      </w:tr>
      <w:tr w:rsidR="00F43A06" w:rsidRPr="00443389" w:rsidTr="0093621F">
        <w:trPr>
          <w:trHeight w:val="1661"/>
        </w:trPr>
        <w:tc>
          <w:tcPr>
            <w:tcW w:w="534" w:type="dxa"/>
          </w:tcPr>
          <w:p w:rsidR="00F43A06" w:rsidRPr="00443389" w:rsidRDefault="00F43A06" w:rsidP="0093621F">
            <w:pPr>
              <w:spacing w:after="250" w:line="259" w:lineRule="exact"/>
              <w:ind w:left="-142" w:right="178"/>
              <w:contextualSpacing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261" w:type="dxa"/>
          </w:tcPr>
          <w:p w:rsidR="00F43A06" w:rsidRPr="00443389" w:rsidRDefault="00F43A06" w:rsidP="0093621F">
            <w:pPr>
              <w:ind w:right="176"/>
              <w:contextualSpacing/>
              <w:jc w:val="both"/>
              <w:rPr>
                <w:szCs w:val="28"/>
              </w:rPr>
            </w:pPr>
            <w:r w:rsidRPr="00443389">
              <w:rPr>
                <w:sz w:val="28"/>
                <w:szCs w:val="28"/>
              </w:rPr>
              <w:t>Информационная о</w:t>
            </w:r>
            <w:r w:rsidRPr="00443389">
              <w:rPr>
                <w:sz w:val="28"/>
                <w:szCs w:val="28"/>
              </w:rPr>
              <w:t>т</w:t>
            </w:r>
            <w:r w:rsidRPr="00443389">
              <w:rPr>
                <w:sz w:val="28"/>
                <w:szCs w:val="28"/>
              </w:rPr>
              <w:t>крытость</w:t>
            </w:r>
          </w:p>
        </w:tc>
        <w:tc>
          <w:tcPr>
            <w:tcW w:w="5528" w:type="dxa"/>
          </w:tcPr>
          <w:p w:rsidR="00F43A06" w:rsidRPr="00443389" w:rsidRDefault="00F43A06" w:rsidP="0093621F">
            <w:pPr>
              <w:ind w:right="176"/>
              <w:contextualSpacing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443389">
              <w:rPr>
                <w:sz w:val="28"/>
                <w:szCs w:val="28"/>
              </w:rPr>
              <w:t>.1. Регулярность обновления информ</w:t>
            </w:r>
            <w:r w:rsidRPr="00443389">
              <w:rPr>
                <w:sz w:val="28"/>
                <w:szCs w:val="28"/>
              </w:rPr>
              <w:t>а</w:t>
            </w:r>
            <w:r w:rsidRPr="00443389">
              <w:rPr>
                <w:sz w:val="28"/>
                <w:szCs w:val="28"/>
              </w:rPr>
              <w:t>ции на сайте, своевременная новости</w:t>
            </w:r>
            <w:r w:rsidRPr="00443389">
              <w:rPr>
                <w:sz w:val="28"/>
                <w:szCs w:val="28"/>
              </w:rPr>
              <w:t>й</w:t>
            </w:r>
            <w:r w:rsidRPr="00443389">
              <w:rPr>
                <w:sz w:val="28"/>
                <w:szCs w:val="28"/>
              </w:rPr>
              <w:t>ность.</w:t>
            </w:r>
          </w:p>
          <w:p w:rsidR="00F43A06" w:rsidRPr="00443389" w:rsidRDefault="00F43A06" w:rsidP="0093621F">
            <w:pPr>
              <w:ind w:right="176"/>
              <w:contextualSpacing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443389">
              <w:rPr>
                <w:sz w:val="28"/>
                <w:szCs w:val="28"/>
              </w:rPr>
              <w:t>.2. Наличие на сайте системы «Обратная связь»</w:t>
            </w:r>
          </w:p>
        </w:tc>
      </w:tr>
      <w:tr w:rsidR="00F43A06" w:rsidRPr="00443389" w:rsidTr="0093621F">
        <w:trPr>
          <w:trHeight w:val="1661"/>
        </w:trPr>
        <w:tc>
          <w:tcPr>
            <w:tcW w:w="534" w:type="dxa"/>
          </w:tcPr>
          <w:p w:rsidR="00F43A06" w:rsidRPr="00443389" w:rsidRDefault="003078B6" w:rsidP="0093621F">
            <w:pPr>
              <w:spacing w:after="250" w:line="259" w:lineRule="exact"/>
              <w:ind w:left="-142" w:right="178"/>
              <w:contextualSpacing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261" w:type="dxa"/>
          </w:tcPr>
          <w:p w:rsidR="00F43A06" w:rsidRPr="00443389" w:rsidRDefault="00F43A06" w:rsidP="0093621F">
            <w:pPr>
              <w:spacing w:line="259" w:lineRule="exact"/>
              <w:ind w:right="176"/>
              <w:contextualSpacing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Типы дополнительных образовательных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</w:t>
            </w:r>
            <w:r w:rsidR="003078B6">
              <w:rPr>
                <w:sz w:val="28"/>
                <w:szCs w:val="28"/>
              </w:rPr>
              <w:t>, реализуемых в ОО, доля из них –авторских программ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</w:tcPr>
          <w:p w:rsidR="00F43A06" w:rsidRPr="00443389" w:rsidRDefault="003078B6" w:rsidP="00F43A06">
            <w:pPr>
              <w:shd w:val="clear" w:color="auto" w:fill="FFFFFF"/>
              <w:spacing w:before="10" w:line="264" w:lineRule="exact"/>
              <w:ind w:right="-1"/>
              <w:jc w:val="both"/>
              <w:rPr>
                <w:spacing w:val="-2"/>
                <w:szCs w:val="28"/>
              </w:rPr>
            </w:pPr>
            <w:r>
              <w:rPr>
                <w:spacing w:val="-2"/>
                <w:sz w:val="28"/>
                <w:szCs w:val="28"/>
              </w:rPr>
              <w:t>4.1. Доля авторских программ</w:t>
            </w:r>
          </w:p>
        </w:tc>
      </w:tr>
      <w:tr w:rsidR="003078B6" w:rsidRPr="00443389" w:rsidTr="0093621F">
        <w:trPr>
          <w:trHeight w:val="1661"/>
        </w:trPr>
        <w:tc>
          <w:tcPr>
            <w:tcW w:w="534" w:type="dxa"/>
          </w:tcPr>
          <w:p w:rsidR="003078B6" w:rsidRPr="00443389" w:rsidRDefault="003078B6" w:rsidP="0093621F">
            <w:pPr>
              <w:spacing w:after="250" w:line="259" w:lineRule="exact"/>
              <w:ind w:left="-142" w:right="178"/>
              <w:contextualSpacing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</w:p>
        </w:tc>
        <w:tc>
          <w:tcPr>
            <w:tcW w:w="3261" w:type="dxa"/>
          </w:tcPr>
          <w:p w:rsidR="003078B6" w:rsidRPr="00443389" w:rsidRDefault="003078B6" w:rsidP="0093621F">
            <w:pPr>
              <w:spacing w:after="250" w:line="259" w:lineRule="exact"/>
              <w:ind w:right="178"/>
              <w:contextualSpacing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Сохранность конти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гента обучающихся в пределах реализации образовательных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</w:t>
            </w:r>
          </w:p>
        </w:tc>
        <w:tc>
          <w:tcPr>
            <w:tcW w:w="5528" w:type="dxa"/>
          </w:tcPr>
          <w:p w:rsidR="003078B6" w:rsidRPr="00443389" w:rsidRDefault="003078B6" w:rsidP="0093621F">
            <w:pPr>
              <w:shd w:val="clear" w:color="auto" w:fill="FFFFFF"/>
              <w:tabs>
                <w:tab w:val="left" w:pos="739"/>
              </w:tabs>
              <w:spacing w:line="264" w:lineRule="exact"/>
              <w:ind w:right="-1" w:hanging="24"/>
              <w:jc w:val="both"/>
              <w:rPr>
                <w:spacing w:val="-11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5.1. Соотношение численности детей на начало года к числу детей на конец учебного года</w:t>
            </w:r>
          </w:p>
        </w:tc>
      </w:tr>
      <w:tr w:rsidR="003078B6" w:rsidRPr="00443389" w:rsidTr="0093621F">
        <w:trPr>
          <w:trHeight w:val="1661"/>
        </w:trPr>
        <w:tc>
          <w:tcPr>
            <w:tcW w:w="534" w:type="dxa"/>
          </w:tcPr>
          <w:p w:rsidR="003078B6" w:rsidRPr="00443389" w:rsidRDefault="003078B6" w:rsidP="0093621F">
            <w:pPr>
              <w:spacing w:after="250" w:line="259" w:lineRule="exact"/>
              <w:ind w:left="-142" w:right="178"/>
              <w:contextualSpacing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3261" w:type="dxa"/>
          </w:tcPr>
          <w:p w:rsidR="003078B6" w:rsidRPr="00443389" w:rsidRDefault="003078B6" w:rsidP="0093621F">
            <w:pPr>
              <w:spacing w:line="259" w:lineRule="exact"/>
              <w:ind w:right="176"/>
              <w:contextualSpacing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Участие обучающихся и результативность (наличие победителей и призеров) в мер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приятиях (конкурсах, олимпиадах, соревн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ваниях, конференциях) районного,  краевого, регионального, фед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рального и междун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родного уровней</w:t>
            </w:r>
          </w:p>
        </w:tc>
        <w:tc>
          <w:tcPr>
            <w:tcW w:w="5528" w:type="dxa"/>
          </w:tcPr>
          <w:p w:rsidR="003078B6" w:rsidRPr="00443389" w:rsidRDefault="003078B6" w:rsidP="00F43A06">
            <w:pPr>
              <w:shd w:val="clear" w:color="auto" w:fill="FFFFFF"/>
              <w:spacing w:before="10" w:line="264" w:lineRule="exact"/>
              <w:ind w:right="-1"/>
              <w:jc w:val="both"/>
              <w:rPr>
                <w:spacing w:val="-2"/>
                <w:szCs w:val="28"/>
              </w:rPr>
            </w:pPr>
            <w:r>
              <w:rPr>
                <w:spacing w:val="-2"/>
                <w:sz w:val="28"/>
                <w:szCs w:val="28"/>
              </w:rPr>
              <w:t>6.1. %учащихся – призеров(победителей) мероприятий различного уровня</w:t>
            </w:r>
          </w:p>
        </w:tc>
      </w:tr>
      <w:tr w:rsidR="003078B6" w:rsidRPr="00443389" w:rsidTr="0093621F">
        <w:trPr>
          <w:trHeight w:val="1661"/>
        </w:trPr>
        <w:tc>
          <w:tcPr>
            <w:tcW w:w="534" w:type="dxa"/>
          </w:tcPr>
          <w:p w:rsidR="003078B6" w:rsidRPr="00443389" w:rsidRDefault="003078B6" w:rsidP="0093621F">
            <w:pPr>
              <w:spacing w:after="250" w:line="259" w:lineRule="exact"/>
              <w:ind w:left="-142" w:right="178"/>
              <w:contextualSpacing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3261" w:type="dxa"/>
          </w:tcPr>
          <w:p w:rsidR="003078B6" w:rsidRPr="00443389" w:rsidRDefault="003078B6" w:rsidP="0093621F">
            <w:pPr>
              <w:spacing w:after="250" w:line="259" w:lineRule="exact"/>
              <w:ind w:right="178"/>
              <w:contextualSpacing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Удовлетворенность 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тей и законных пре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ставителей качеством предоставляемых обр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зовательных программ </w:t>
            </w:r>
          </w:p>
        </w:tc>
        <w:tc>
          <w:tcPr>
            <w:tcW w:w="5528" w:type="dxa"/>
          </w:tcPr>
          <w:p w:rsidR="003078B6" w:rsidRPr="00443389" w:rsidRDefault="00436ECE" w:rsidP="0093621F">
            <w:pPr>
              <w:spacing w:line="259" w:lineRule="exact"/>
              <w:ind w:right="176"/>
              <w:contextualSpacing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078B6">
              <w:rPr>
                <w:sz w:val="28"/>
                <w:szCs w:val="28"/>
              </w:rPr>
              <w:t>.1. Положительная динамика  по резул</w:t>
            </w:r>
            <w:r w:rsidR="003078B6">
              <w:rPr>
                <w:sz w:val="28"/>
                <w:szCs w:val="28"/>
              </w:rPr>
              <w:t>ь</w:t>
            </w:r>
            <w:r w:rsidR="003078B6">
              <w:rPr>
                <w:sz w:val="28"/>
                <w:szCs w:val="28"/>
              </w:rPr>
              <w:t>татам  мониторинга  удовлетворенности родителей  и детей качеством предоста</w:t>
            </w:r>
            <w:r w:rsidR="003078B6">
              <w:rPr>
                <w:sz w:val="28"/>
                <w:szCs w:val="28"/>
              </w:rPr>
              <w:t>в</w:t>
            </w:r>
            <w:r w:rsidR="003078B6">
              <w:rPr>
                <w:sz w:val="28"/>
                <w:szCs w:val="28"/>
              </w:rPr>
              <w:t>ляемых услуг.</w:t>
            </w:r>
          </w:p>
        </w:tc>
      </w:tr>
      <w:tr w:rsidR="003078B6" w:rsidRPr="00443389" w:rsidTr="0093621F">
        <w:trPr>
          <w:trHeight w:val="1661"/>
        </w:trPr>
        <w:tc>
          <w:tcPr>
            <w:tcW w:w="534" w:type="dxa"/>
          </w:tcPr>
          <w:p w:rsidR="003078B6" w:rsidRPr="00443389" w:rsidRDefault="00436ECE" w:rsidP="0093621F">
            <w:pPr>
              <w:spacing w:after="250" w:line="259" w:lineRule="exact"/>
              <w:ind w:left="-142" w:right="178"/>
              <w:contextualSpacing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3261" w:type="dxa"/>
          </w:tcPr>
          <w:p w:rsidR="003078B6" w:rsidRPr="00443389" w:rsidRDefault="00436ECE" w:rsidP="0093621F">
            <w:pPr>
              <w:spacing w:line="259" w:lineRule="exact"/>
              <w:ind w:right="176"/>
              <w:contextualSpacing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Создание условий для профессионального с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вершенствования пед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гогических кадров ОО (наличие методическ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сопровождения: функционирование 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тодистов, методслу</w:t>
            </w:r>
            <w:r>
              <w:rPr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бы, метообъединений специалистов; пров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дениесеминаров, 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слеживание своевр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менного повышения квалификации специ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листов)  </w:t>
            </w:r>
          </w:p>
        </w:tc>
        <w:tc>
          <w:tcPr>
            <w:tcW w:w="5528" w:type="dxa"/>
          </w:tcPr>
          <w:p w:rsidR="003078B6" w:rsidRDefault="00436ECE" w:rsidP="00F43A06">
            <w:pPr>
              <w:shd w:val="clear" w:color="auto" w:fill="FFFFFF"/>
              <w:spacing w:before="10" w:line="264" w:lineRule="exact"/>
              <w:ind w:right="-1"/>
              <w:jc w:val="both"/>
              <w:rPr>
                <w:spacing w:val="-2"/>
                <w:szCs w:val="28"/>
              </w:rPr>
            </w:pPr>
            <w:r>
              <w:rPr>
                <w:spacing w:val="-2"/>
                <w:sz w:val="28"/>
                <w:szCs w:val="28"/>
              </w:rPr>
              <w:t>8.1. Наличие методобъединения в ОО.</w:t>
            </w:r>
          </w:p>
          <w:p w:rsidR="00436ECE" w:rsidRPr="00443389" w:rsidRDefault="00436ECE" w:rsidP="00F43A06">
            <w:pPr>
              <w:shd w:val="clear" w:color="auto" w:fill="FFFFFF"/>
              <w:spacing w:before="10" w:line="264" w:lineRule="exact"/>
              <w:ind w:right="-1"/>
              <w:jc w:val="both"/>
              <w:rPr>
                <w:spacing w:val="-2"/>
                <w:szCs w:val="28"/>
              </w:rPr>
            </w:pPr>
            <w:r>
              <w:rPr>
                <w:spacing w:val="-2"/>
                <w:sz w:val="28"/>
                <w:szCs w:val="28"/>
              </w:rPr>
              <w:t>8.2. Доля специалистов высшей категории.</w:t>
            </w:r>
          </w:p>
        </w:tc>
      </w:tr>
      <w:tr w:rsidR="00436ECE" w:rsidRPr="00443389" w:rsidTr="003F7729">
        <w:trPr>
          <w:trHeight w:val="1022"/>
        </w:trPr>
        <w:tc>
          <w:tcPr>
            <w:tcW w:w="534" w:type="dxa"/>
          </w:tcPr>
          <w:p w:rsidR="00436ECE" w:rsidRPr="00443389" w:rsidRDefault="00436ECE" w:rsidP="0093621F">
            <w:pPr>
              <w:spacing w:after="250" w:line="259" w:lineRule="exact"/>
              <w:ind w:left="-142" w:right="178"/>
              <w:contextualSpacing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61" w:type="dxa"/>
          </w:tcPr>
          <w:p w:rsidR="00436ECE" w:rsidRDefault="00436ECE" w:rsidP="0093621F">
            <w:pPr>
              <w:spacing w:after="250" w:line="259" w:lineRule="exact"/>
              <w:ind w:right="178"/>
              <w:contextualSpacing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Использование мех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низмов государстве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но-частного партнерс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ва</w:t>
            </w:r>
          </w:p>
        </w:tc>
        <w:tc>
          <w:tcPr>
            <w:tcW w:w="5528" w:type="dxa"/>
          </w:tcPr>
          <w:p w:rsidR="00436ECE" w:rsidRDefault="00436ECE" w:rsidP="0093621F">
            <w:pPr>
              <w:spacing w:line="259" w:lineRule="exact"/>
              <w:ind w:right="176"/>
              <w:contextualSpacing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9.1. Доля привлеченных средств в общем финансировании ОО (консолидированный бюджет)</w:t>
            </w:r>
          </w:p>
        </w:tc>
      </w:tr>
      <w:tr w:rsidR="00436ECE" w:rsidRPr="00443389" w:rsidTr="0093621F">
        <w:trPr>
          <w:trHeight w:val="1661"/>
        </w:trPr>
        <w:tc>
          <w:tcPr>
            <w:tcW w:w="534" w:type="dxa"/>
          </w:tcPr>
          <w:p w:rsidR="00436ECE" w:rsidRPr="00443389" w:rsidRDefault="00436ECE" w:rsidP="0093621F">
            <w:pPr>
              <w:spacing w:after="250" w:line="259" w:lineRule="exact"/>
              <w:ind w:left="-142" w:right="178"/>
              <w:contextualSpacing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61" w:type="dxa"/>
          </w:tcPr>
          <w:p w:rsidR="00436ECE" w:rsidRPr="00443389" w:rsidRDefault="00436ECE" w:rsidP="0093621F">
            <w:pPr>
              <w:spacing w:line="259" w:lineRule="exact"/>
              <w:ind w:right="176"/>
              <w:contextualSpacing/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Организация каник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лярного образовател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ного отдыха</w:t>
            </w:r>
          </w:p>
        </w:tc>
        <w:tc>
          <w:tcPr>
            <w:tcW w:w="5528" w:type="dxa"/>
          </w:tcPr>
          <w:p w:rsidR="00436ECE" w:rsidRDefault="003F7729" w:rsidP="00F43A06">
            <w:pPr>
              <w:shd w:val="clear" w:color="auto" w:fill="FFFFFF"/>
              <w:spacing w:before="10" w:line="264" w:lineRule="exact"/>
              <w:ind w:right="-1"/>
              <w:jc w:val="both"/>
              <w:rPr>
                <w:spacing w:val="-2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10.1. Наличие программ по работе в каник</w:t>
            </w:r>
            <w:r>
              <w:rPr>
                <w:spacing w:val="-2"/>
                <w:sz w:val="28"/>
                <w:szCs w:val="28"/>
              </w:rPr>
              <w:t>у</w:t>
            </w:r>
            <w:r>
              <w:rPr>
                <w:spacing w:val="-2"/>
                <w:sz w:val="28"/>
                <w:szCs w:val="28"/>
              </w:rPr>
              <w:t>лярный период.</w:t>
            </w:r>
          </w:p>
          <w:p w:rsidR="003F7729" w:rsidRDefault="003F7729" w:rsidP="00F43A06">
            <w:pPr>
              <w:shd w:val="clear" w:color="auto" w:fill="FFFFFF"/>
              <w:spacing w:before="10" w:line="264" w:lineRule="exact"/>
              <w:ind w:right="-1"/>
              <w:jc w:val="both"/>
              <w:rPr>
                <w:spacing w:val="-2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10.2. Наполняемость объединений, раб</w:t>
            </w:r>
            <w:r>
              <w:rPr>
                <w:spacing w:val="-2"/>
                <w:sz w:val="28"/>
                <w:szCs w:val="28"/>
              </w:rPr>
              <w:t>о</w:t>
            </w:r>
            <w:r>
              <w:rPr>
                <w:spacing w:val="-2"/>
                <w:sz w:val="28"/>
                <w:szCs w:val="28"/>
              </w:rPr>
              <w:t>тающих в каникулярный период.</w:t>
            </w:r>
          </w:p>
          <w:p w:rsidR="003F7729" w:rsidRPr="00443389" w:rsidRDefault="003F7729" w:rsidP="00F43A06">
            <w:pPr>
              <w:shd w:val="clear" w:color="auto" w:fill="FFFFFF"/>
              <w:spacing w:before="10" w:line="264" w:lineRule="exact"/>
              <w:ind w:right="-1"/>
              <w:jc w:val="both"/>
              <w:rPr>
                <w:spacing w:val="-2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10.3. Доля детей, посещающих объединения в каникулярное время, стоящих на учете ПДН (КДН), ВУ</w:t>
            </w:r>
          </w:p>
        </w:tc>
      </w:tr>
    </w:tbl>
    <w:p w:rsidR="0092465D" w:rsidRDefault="0092465D"/>
    <w:p w:rsidR="003D60B9" w:rsidRDefault="003D60B9" w:rsidP="003D60B9">
      <w:pPr>
        <w:jc w:val="center"/>
      </w:pPr>
      <w:r>
        <w:t>______________________________________</w:t>
      </w:r>
    </w:p>
    <w:p w:rsidR="003D60B9" w:rsidRPr="003D60B9" w:rsidRDefault="003D60B9" w:rsidP="003D60B9"/>
    <w:p w:rsidR="003D60B9" w:rsidRPr="003D60B9" w:rsidRDefault="003D60B9" w:rsidP="003D60B9"/>
    <w:p w:rsidR="003D60B9" w:rsidRPr="003D60B9" w:rsidRDefault="003D60B9" w:rsidP="003D60B9"/>
    <w:p w:rsidR="003D60B9" w:rsidRPr="003D60B9" w:rsidRDefault="003D60B9" w:rsidP="003D60B9"/>
    <w:p w:rsidR="003D60B9" w:rsidRPr="003D60B9" w:rsidRDefault="003D60B9" w:rsidP="003D60B9"/>
    <w:p w:rsidR="003D60B9" w:rsidRPr="003D60B9" w:rsidRDefault="003D60B9" w:rsidP="003D60B9"/>
    <w:p w:rsidR="003D60B9" w:rsidRPr="003D60B9" w:rsidRDefault="003D60B9" w:rsidP="003D60B9"/>
    <w:p w:rsidR="003D60B9" w:rsidRPr="003D60B9" w:rsidRDefault="003D60B9" w:rsidP="003D60B9"/>
    <w:p w:rsidR="003D60B9" w:rsidRPr="003D60B9" w:rsidRDefault="003D60B9" w:rsidP="003D60B9"/>
    <w:p w:rsidR="003D60B9" w:rsidRPr="003D60B9" w:rsidRDefault="003D60B9" w:rsidP="003D60B9"/>
    <w:p w:rsidR="003D60B9" w:rsidRPr="003D60B9" w:rsidRDefault="003D60B9" w:rsidP="003D60B9"/>
    <w:p w:rsidR="003D60B9" w:rsidRPr="003D60B9" w:rsidRDefault="003D60B9" w:rsidP="003D60B9"/>
    <w:p w:rsidR="003D60B9" w:rsidRPr="003D60B9" w:rsidRDefault="003D60B9" w:rsidP="003D60B9"/>
    <w:p w:rsidR="003D60B9" w:rsidRPr="003D60B9" w:rsidRDefault="003D60B9" w:rsidP="003D60B9"/>
    <w:p w:rsidR="003D60B9" w:rsidRPr="003D60B9" w:rsidRDefault="003D60B9" w:rsidP="003D60B9"/>
    <w:p w:rsidR="003D60B9" w:rsidRPr="003D60B9" w:rsidRDefault="003D60B9" w:rsidP="003D60B9"/>
    <w:p w:rsidR="003D60B9" w:rsidRPr="003D60B9" w:rsidRDefault="003D60B9" w:rsidP="003D60B9"/>
    <w:p w:rsidR="003D60B9" w:rsidRDefault="003D60B9" w:rsidP="003D60B9"/>
    <w:p w:rsidR="003D60B9" w:rsidRDefault="003D60B9" w:rsidP="003D60B9">
      <w:r>
        <w:t>Криксин Роман Николаевич,</w:t>
      </w:r>
    </w:p>
    <w:p w:rsidR="003D60B9" w:rsidRPr="003D60B9" w:rsidRDefault="003D60B9" w:rsidP="003D60B9">
      <w:r>
        <w:t>8(42151)51313</w:t>
      </w:r>
    </w:p>
    <w:sectPr w:rsidR="003D60B9" w:rsidRPr="003D60B9" w:rsidSect="00070B68">
      <w:headerReference w:type="default" r:id="rId7"/>
      <w:pgSz w:w="11906" w:h="16838"/>
      <w:pgMar w:top="0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208" w:rsidRDefault="000E7208" w:rsidP="00C64A1A">
      <w:r>
        <w:separator/>
      </w:r>
    </w:p>
  </w:endnote>
  <w:endnote w:type="continuationSeparator" w:id="1">
    <w:p w:rsidR="000E7208" w:rsidRDefault="000E7208" w:rsidP="00C64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208" w:rsidRDefault="000E7208" w:rsidP="00C64A1A">
      <w:r>
        <w:separator/>
      </w:r>
    </w:p>
  </w:footnote>
  <w:footnote w:type="continuationSeparator" w:id="1">
    <w:p w:rsidR="000E7208" w:rsidRDefault="000E7208" w:rsidP="00C64A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0C3" w:rsidRDefault="00F45C09">
    <w:pPr>
      <w:pStyle w:val="a3"/>
    </w:pPr>
    <w:r>
      <w:rPr>
        <w:noProof/>
      </w:rPr>
      <w:pict>
        <v:rect id="AryanRegN" o:spid="_x0000_s1025" style="position:absolute;margin-left:345pt;margin-top:20pt;width:200pt;height:18pt;z-index:251660288;mso-position-horizontal-relative:page;mso-position-vertical-relative:page" filled="f" stroked="f">
          <v:textbox inset="0,0,0,0">
            <w:txbxContent>
              <w:p w:rsidR="001C79F6" w:rsidRPr="005C22B6" w:rsidRDefault="000E7208" w:rsidP="005C22B6"/>
            </w:txbxContent>
          </v:textbox>
          <w10:wrap anchorx="page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B1BEE"/>
    <w:multiLevelType w:val="singleLevel"/>
    <w:tmpl w:val="41D4B3BE"/>
    <w:lvl w:ilvl="0">
      <w:start w:val="7"/>
      <w:numFmt w:val="decimal"/>
      <w:lvlText w:val="3.%1."/>
      <w:legacy w:legacy="1" w:legacySpace="0" w:legacyIndent="643"/>
      <w:lvlJc w:val="left"/>
      <w:rPr>
        <w:rFonts w:ascii="Times New Roman" w:hAnsi="Times New Roman" w:cs="Times New Roman" w:hint="default"/>
      </w:rPr>
    </w:lvl>
  </w:abstractNum>
  <w:abstractNum w:abstractNumId="1">
    <w:nsid w:val="421D03EE"/>
    <w:multiLevelType w:val="multilevel"/>
    <w:tmpl w:val="1FAA1A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807515B"/>
    <w:multiLevelType w:val="multilevel"/>
    <w:tmpl w:val="1FAA1A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632472F"/>
    <w:multiLevelType w:val="singleLevel"/>
    <w:tmpl w:val="0DA4B99C"/>
    <w:lvl w:ilvl="0">
      <w:start w:val="1"/>
      <w:numFmt w:val="decimal"/>
      <w:lvlText w:val="3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00"/>
  <w:displayHorizontalDrawingGridEvery w:val="2"/>
  <w:displayVertic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64A1A"/>
    <w:rsid w:val="00070B68"/>
    <w:rsid w:val="000779CF"/>
    <w:rsid w:val="000E7208"/>
    <w:rsid w:val="001F1138"/>
    <w:rsid w:val="00241998"/>
    <w:rsid w:val="003078B6"/>
    <w:rsid w:val="00356DDD"/>
    <w:rsid w:val="003C53E5"/>
    <w:rsid w:val="003D60B9"/>
    <w:rsid w:val="003F7729"/>
    <w:rsid w:val="00436ECE"/>
    <w:rsid w:val="00443389"/>
    <w:rsid w:val="00465853"/>
    <w:rsid w:val="00573A7D"/>
    <w:rsid w:val="00587ADB"/>
    <w:rsid w:val="007F039A"/>
    <w:rsid w:val="008506C6"/>
    <w:rsid w:val="00921257"/>
    <w:rsid w:val="0092465D"/>
    <w:rsid w:val="0094799F"/>
    <w:rsid w:val="009D7F23"/>
    <w:rsid w:val="00B002EE"/>
    <w:rsid w:val="00B06C31"/>
    <w:rsid w:val="00BD54AA"/>
    <w:rsid w:val="00C64A1A"/>
    <w:rsid w:val="00D113F0"/>
    <w:rsid w:val="00DA230C"/>
    <w:rsid w:val="00DE1A8E"/>
    <w:rsid w:val="00E14476"/>
    <w:rsid w:val="00F015C8"/>
    <w:rsid w:val="00F43A06"/>
    <w:rsid w:val="00F45C09"/>
    <w:rsid w:val="00F836CD"/>
    <w:rsid w:val="00FD6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A1A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4A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64A1A"/>
    <w:rPr>
      <w:rFonts w:eastAsia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64A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64A1A"/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36E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6E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2014-01-16T12:08:00Z</cp:lastPrinted>
  <dcterms:created xsi:type="dcterms:W3CDTF">2014-01-16T11:59:00Z</dcterms:created>
  <dcterms:modified xsi:type="dcterms:W3CDTF">2014-01-16T12:09:00Z</dcterms:modified>
</cp:coreProperties>
</file>