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88" w:rsidRDefault="00864F88" w:rsidP="00864F88">
      <w:pPr>
        <w:jc w:val="both"/>
      </w:pPr>
    </w:p>
    <w:p w:rsidR="00864F88" w:rsidRDefault="00864F88" w:rsidP="00864F88">
      <w:pPr>
        <w:jc w:val="right"/>
      </w:pPr>
      <w:r>
        <w:t xml:space="preserve">                                    Приложение 4</w:t>
      </w:r>
    </w:p>
    <w:p w:rsidR="00864F88" w:rsidRDefault="00864F88" w:rsidP="00864F88">
      <w:pPr>
        <w:jc w:val="right"/>
      </w:pPr>
      <w:r>
        <w:t xml:space="preserve">                                  к методологии системы оценки </w:t>
      </w:r>
      <w:proofErr w:type="gramStart"/>
      <w:r>
        <w:t>муниципального</w:t>
      </w:r>
      <w:proofErr w:type="gramEnd"/>
    </w:p>
    <w:p w:rsidR="00864F88" w:rsidRDefault="00864F88" w:rsidP="00864F88">
      <w:pPr>
        <w:jc w:val="right"/>
      </w:pPr>
      <w:r>
        <w:t xml:space="preserve">                                      механизма управления качеством образования</w:t>
      </w:r>
    </w:p>
    <w:p w:rsidR="00864F88" w:rsidRDefault="00864F88" w:rsidP="00864F88">
      <w:pPr>
        <w:jc w:val="right"/>
      </w:pPr>
      <w:r>
        <w:t xml:space="preserve">                                   в Ульчском муниципальном районе</w:t>
      </w:r>
    </w:p>
    <w:p w:rsidR="00864F88" w:rsidRDefault="00864F88" w:rsidP="00864F88">
      <w:pPr>
        <w:jc w:val="right"/>
      </w:pPr>
      <w:r>
        <w:t xml:space="preserve">                                      Хабаровского края</w:t>
      </w:r>
    </w:p>
    <w:p w:rsidR="00864F88" w:rsidRDefault="00864F88" w:rsidP="00864F88">
      <w:pPr>
        <w:jc w:val="both"/>
      </w:pPr>
    </w:p>
    <w:p w:rsidR="00864F88" w:rsidRDefault="00864F88" w:rsidP="00864F88">
      <w:pPr>
        <w:jc w:val="both"/>
      </w:pPr>
    </w:p>
    <w:p w:rsidR="00864F88" w:rsidRDefault="00864F88" w:rsidP="00864F88">
      <w:pPr>
        <w:jc w:val="both"/>
      </w:pPr>
    </w:p>
    <w:p w:rsidR="00864F88" w:rsidRDefault="00864F88" w:rsidP="00864F88">
      <w:pPr>
        <w:jc w:val="both"/>
      </w:pPr>
      <w:bookmarkStart w:id="0" w:name="_GoBack"/>
      <w:r>
        <w:t xml:space="preserve">Система работы по самоопределению и профессиональной ориентации </w:t>
      </w:r>
      <w:proofErr w:type="gramStart"/>
      <w:r>
        <w:t>обучающихся</w:t>
      </w:r>
      <w:proofErr w:type="gramEnd"/>
    </w:p>
    <w:bookmarkEnd w:id="0"/>
    <w:p w:rsidR="00864F88" w:rsidRDefault="00864F88" w:rsidP="00864F88">
      <w:pPr>
        <w:jc w:val="both"/>
      </w:pPr>
      <w:r>
        <w:t xml:space="preserve">Цель: Организация системы работы по выявлению, сопровождению и проведению самоопределения и ранней профессиональной </w:t>
      </w:r>
      <w:proofErr w:type="gramStart"/>
      <w:r>
        <w:t>ориентации</w:t>
      </w:r>
      <w:proofErr w:type="gramEnd"/>
      <w:r>
        <w:t xml:space="preserve"> обучающихся с 6 по 11 классы</w:t>
      </w:r>
    </w:p>
    <w:p w:rsidR="00864F88" w:rsidRDefault="00864F88" w:rsidP="00864F88">
      <w:pPr>
        <w:jc w:val="both"/>
      </w:pPr>
      <w:r>
        <w:t>Задачи:</w:t>
      </w:r>
    </w:p>
    <w:p w:rsidR="00864F88" w:rsidRDefault="00864F88" w:rsidP="00864F88">
      <w:pPr>
        <w:jc w:val="both"/>
      </w:pPr>
      <w:r>
        <w:t>1. Выявление предпочтений обучающихся в области профессиональной ориентации;</w:t>
      </w:r>
    </w:p>
    <w:p w:rsidR="00864F88" w:rsidRDefault="00864F88" w:rsidP="00864F88">
      <w:pPr>
        <w:jc w:val="both"/>
      </w:pPr>
      <w:r>
        <w:t xml:space="preserve">2. Сопровождение профессионального самоопределения </w:t>
      </w:r>
      <w:proofErr w:type="gramStart"/>
      <w:r>
        <w:t>обучающихся</w:t>
      </w:r>
      <w:proofErr w:type="gramEnd"/>
      <w:r>
        <w:t>;</w:t>
      </w:r>
    </w:p>
    <w:p w:rsidR="00864F88" w:rsidRDefault="00864F88" w:rsidP="00864F88">
      <w:pPr>
        <w:jc w:val="both"/>
      </w:pPr>
      <w:r>
        <w:t xml:space="preserve">3. Проведение ранней профориентации </w:t>
      </w:r>
      <w:proofErr w:type="gramStart"/>
      <w:r>
        <w:t>обучающихся</w:t>
      </w:r>
      <w:proofErr w:type="gramEnd"/>
      <w:r>
        <w:t>;</w:t>
      </w:r>
    </w:p>
    <w:p w:rsidR="00864F88" w:rsidRDefault="00864F88" w:rsidP="00864F88">
      <w:pPr>
        <w:jc w:val="both"/>
      </w:pPr>
      <w:r>
        <w:t xml:space="preserve">4. Проведение профориентации </w:t>
      </w:r>
      <w:proofErr w:type="gramStart"/>
      <w:r>
        <w:t>обучающихся</w:t>
      </w:r>
      <w:proofErr w:type="gramEnd"/>
      <w:r>
        <w:t xml:space="preserve"> с ОВЗ;</w:t>
      </w:r>
    </w:p>
    <w:p w:rsidR="00864F88" w:rsidRDefault="00864F88" w:rsidP="00864F88">
      <w:pPr>
        <w:jc w:val="both"/>
      </w:pPr>
      <w:r>
        <w:t>5. Осуществление взаимодействия образовательных организаций с учреждениями/предприятиями;</w:t>
      </w:r>
    </w:p>
    <w:p w:rsidR="00864F88" w:rsidRDefault="00864F88" w:rsidP="00864F88">
      <w:pPr>
        <w:jc w:val="both"/>
      </w:pPr>
      <w:r>
        <w:t>6. Содействие и удовлетворение потребности в кадрах на основе анализа рынка труда муниципального района и края;</w:t>
      </w:r>
    </w:p>
    <w:p w:rsidR="00864F88" w:rsidRDefault="00864F88" w:rsidP="00864F88">
      <w:pPr>
        <w:jc w:val="both"/>
      </w:pPr>
      <w:r>
        <w:t xml:space="preserve">7. Развитие конкурсного движения </w:t>
      </w:r>
      <w:proofErr w:type="spellStart"/>
      <w:r>
        <w:t>профориентационной</w:t>
      </w:r>
      <w:proofErr w:type="spellEnd"/>
      <w:r>
        <w:t xml:space="preserve"> направленности. </w:t>
      </w:r>
    </w:p>
    <w:p w:rsidR="00864F88" w:rsidRDefault="00864F88" w:rsidP="00864F88">
      <w:pPr>
        <w:jc w:val="both"/>
      </w:pPr>
      <w:r>
        <w:t>Показатели:</w:t>
      </w:r>
    </w:p>
    <w:p w:rsidR="00864F88" w:rsidRDefault="00864F88" w:rsidP="00864F88">
      <w:pPr>
        <w:jc w:val="both"/>
      </w:pPr>
      <w:r>
        <w:t>Показатели</w:t>
      </w:r>
      <w:r>
        <w:tab/>
        <w:t>Индикаторы</w:t>
      </w:r>
    </w:p>
    <w:p w:rsidR="00864F88" w:rsidRDefault="00864F88" w:rsidP="00864F88">
      <w:pPr>
        <w:jc w:val="both"/>
      </w:pPr>
      <w:r>
        <w:t>По выявлению предпочтений обучающихся в области профессиональной ориентации;</w:t>
      </w:r>
      <w:r>
        <w:tab/>
        <w:t>Доля обучающихся 6-11 классов, в отношении которых проведено исследование предпочтений обучающихся в области профессиональной ориентации</w:t>
      </w:r>
    </w:p>
    <w:p w:rsidR="00864F88" w:rsidRDefault="00864F88" w:rsidP="00864F88">
      <w:pPr>
        <w:jc w:val="both"/>
      </w:pPr>
      <w:r>
        <w:t>По сопровождению профессионального самоопределения обучающихся</w:t>
      </w:r>
      <w:r>
        <w:tab/>
        <w:t xml:space="preserve">Доля обучающихся 6-11 классов, участвующих в </w:t>
      </w:r>
      <w:proofErr w:type="spellStart"/>
      <w:r>
        <w:t>профориентационных</w:t>
      </w:r>
      <w:proofErr w:type="spellEnd"/>
      <w:r>
        <w:t xml:space="preserve"> мероприятиях различной направленности</w:t>
      </w:r>
    </w:p>
    <w:p w:rsidR="00864F88" w:rsidRDefault="00864F88" w:rsidP="00864F88">
      <w:pPr>
        <w:jc w:val="both"/>
      </w:pPr>
      <w:r>
        <w:tab/>
        <w:t>Доля обучающихся 6-11 классов, в отношении которых организовано непрерывное сопровождение профессионального самоопределения</w:t>
      </w:r>
    </w:p>
    <w:p w:rsidR="00864F88" w:rsidRDefault="00864F88" w:rsidP="00864F88">
      <w:pPr>
        <w:jc w:val="both"/>
      </w:pPr>
      <w:r>
        <w:t xml:space="preserve">По учету </w:t>
      </w:r>
      <w:proofErr w:type="gramStart"/>
      <w:r>
        <w:t>обучающихся</w:t>
      </w:r>
      <w:proofErr w:type="gramEnd"/>
      <w:r>
        <w:t xml:space="preserve">, выбравших для сдачи государственной итоговой аттестации по образовательным программам среднего общего образования учебные предметы, </w:t>
      </w:r>
      <w:proofErr w:type="spellStart"/>
      <w:r>
        <w:t>изучавшиеся</w:t>
      </w:r>
      <w:proofErr w:type="spellEnd"/>
      <w:r>
        <w:t xml:space="preserve"> на углубленном уровне</w:t>
      </w:r>
      <w:r>
        <w:tab/>
        <w:t xml:space="preserve">Доля обучающихся, выбравших для сдачи государственной итоговой аттестации по образовательным программам среднего общего образования учебные предметы, </w:t>
      </w:r>
      <w:proofErr w:type="spellStart"/>
      <w:r>
        <w:t>изучавшиеся</w:t>
      </w:r>
      <w:proofErr w:type="spellEnd"/>
      <w:r>
        <w:t xml:space="preserve"> на углубленном уровне</w:t>
      </w:r>
    </w:p>
    <w:p w:rsidR="00864F88" w:rsidRDefault="00864F88" w:rsidP="00864F88">
      <w:pPr>
        <w:jc w:val="both"/>
      </w:pPr>
    </w:p>
    <w:p w:rsidR="00864F88" w:rsidRDefault="00864F88" w:rsidP="00864F88">
      <w:pPr>
        <w:jc w:val="both"/>
      </w:pPr>
      <w:r>
        <w:t xml:space="preserve">По учету обучающихся, поступивших в профессиональные образовательные организации и образовательные организации высшего образования по </w:t>
      </w:r>
      <w:r>
        <w:lastRenderedPageBreak/>
        <w:t>профилю обучения</w:t>
      </w:r>
      <w:r>
        <w:tab/>
        <w:t>Доля обучающихся 9-х и 11-х классов, поступивших в профессиональные образовательные организации и образовательные организации высшего образования по профилю обучения</w:t>
      </w:r>
    </w:p>
    <w:p w:rsidR="00864F88" w:rsidRDefault="00864F88" w:rsidP="00864F88">
      <w:pPr>
        <w:jc w:val="both"/>
      </w:pPr>
      <w:r>
        <w:tab/>
        <w:t>Доля обучающихся 9-х и 11-х классов, выбравших для сдачи ЕГЭ предметы, соответствующие профилю обучения</w:t>
      </w:r>
    </w:p>
    <w:p w:rsidR="00864F88" w:rsidRDefault="00864F88" w:rsidP="00864F88">
      <w:pPr>
        <w:jc w:val="both"/>
      </w:pPr>
      <w:r>
        <w:t xml:space="preserve">По проведению ранней профориентации </w:t>
      </w:r>
      <w:proofErr w:type="gramStart"/>
      <w:r>
        <w:t>обучающихся</w:t>
      </w:r>
      <w:proofErr w:type="gramEnd"/>
      <w:r>
        <w:tab/>
        <w:t xml:space="preserve">Доля обучающихся с 6 по 11 классы, охваченных ранней </w:t>
      </w:r>
      <w:proofErr w:type="spellStart"/>
      <w:r>
        <w:t>профориентационной</w:t>
      </w:r>
      <w:proofErr w:type="spellEnd"/>
      <w:r>
        <w:t xml:space="preserve"> работой</w:t>
      </w:r>
    </w:p>
    <w:p w:rsidR="00864F88" w:rsidRDefault="00864F88" w:rsidP="00864F88">
      <w:pPr>
        <w:jc w:val="both"/>
      </w:pPr>
      <w:r>
        <w:t xml:space="preserve">По проведению профориентации </w:t>
      </w:r>
      <w:proofErr w:type="gramStart"/>
      <w:r>
        <w:t>обучающихся</w:t>
      </w:r>
      <w:proofErr w:type="gramEnd"/>
      <w:r>
        <w:t xml:space="preserve"> с ОВЗ</w:t>
      </w:r>
      <w:r>
        <w:tab/>
        <w:t>Доля обучающихся с ОВЗ, охваченных ранней профориентацией с 6 класса</w:t>
      </w:r>
    </w:p>
    <w:p w:rsidR="00864F88" w:rsidRDefault="00864F88" w:rsidP="00864F88">
      <w:pPr>
        <w:jc w:val="both"/>
      </w:pPr>
      <w:r>
        <w:t>По осуществлению взаимодействия образовательных организаций с учреждениями/предприятиями</w:t>
      </w:r>
      <w:r>
        <w:tab/>
        <w:t>Доля образовательных организаций, заключивших договора/соглашения с организациями/предприятиями по проведению ранней профориентации</w:t>
      </w:r>
    </w:p>
    <w:p w:rsidR="00864F88" w:rsidRDefault="00864F88" w:rsidP="00864F88">
      <w:pPr>
        <w:jc w:val="both"/>
      </w:pPr>
      <w:r>
        <w:t xml:space="preserve">По учету обучающихся, участвующих в конкурсах </w:t>
      </w:r>
      <w:proofErr w:type="spellStart"/>
      <w:r>
        <w:t>профориентационной</w:t>
      </w:r>
      <w:proofErr w:type="spellEnd"/>
      <w:r>
        <w:t xml:space="preserve"> направленности</w:t>
      </w:r>
      <w:r>
        <w:tab/>
        <w:t xml:space="preserve">Доля обучающихся с 6 по 11 классы, принимающих участие в конкурсах </w:t>
      </w:r>
      <w:proofErr w:type="spellStart"/>
      <w:r>
        <w:t>профориентационной</w:t>
      </w:r>
      <w:proofErr w:type="spellEnd"/>
      <w:r>
        <w:t xml:space="preserve"> направленности</w:t>
      </w:r>
    </w:p>
    <w:p w:rsidR="00864F88" w:rsidRDefault="00864F88" w:rsidP="00864F88">
      <w:pPr>
        <w:jc w:val="both"/>
      </w:pPr>
      <w:r>
        <w:t>Методы сбора и обработки информации</w:t>
      </w:r>
    </w:p>
    <w:p w:rsidR="00864F88" w:rsidRDefault="00864F88" w:rsidP="00864F88">
      <w:pPr>
        <w:jc w:val="both"/>
      </w:pPr>
      <w:r>
        <w:t>Источниками подтверждения показателей являются результаты, полученных в ходе собеседования с директорами образовательных учреждений Ульчского муниципального района.</w:t>
      </w:r>
    </w:p>
    <w:p w:rsidR="00864F88" w:rsidRDefault="00864F88" w:rsidP="00864F88">
      <w:pPr>
        <w:jc w:val="both"/>
      </w:pPr>
      <w:r>
        <w:t>Мониторинг показателей</w:t>
      </w:r>
    </w:p>
    <w:p w:rsidR="00864F88" w:rsidRDefault="00864F88" w:rsidP="00864F88">
      <w:pPr>
        <w:jc w:val="both"/>
      </w:pPr>
      <w:r>
        <w:t>Мониторинг показателей проводится раз в год: в августе.</w:t>
      </w:r>
    </w:p>
    <w:p w:rsidR="00864F88" w:rsidRDefault="00864F88" w:rsidP="00864F88">
      <w:pPr>
        <w:jc w:val="both"/>
      </w:pPr>
      <w:r>
        <w:t xml:space="preserve">В целях проведения мониторинга издается отдельный приказ комитета по образованию, где утверждаются конкретные сроки проведения мониторинга, участники и ответственные за проведение мониторинга.  </w:t>
      </w:r>
    </w:p>
    <w:p w:rsidR="00864F88" w:rsidRDefault="00864F88" w:rsidP="00864F88">
      <w:pPr>
        <w:jc w:val="both"/>
      </w:pPr>
      <w:r>
        <w:t xml:space="preserve">На основании проведенного мониторинга проводится анализ результатов мониторинга на заседании рабочей группы в срок не </w:t>
      </w:r>
      <w:proofErr w:type="gramStart"/>
      <w:r>
        <w:t>позднее</w:t>
      </w:r>
      <w:proofErr w:type="gramEnd"/>
      <w:r>
        <w:t xml:space="preserve"> чем 14 дней после завершения мониторинга. Анализ результатов мониторинга оформляется документом, содержащим статистические факты, факторы, влияющие на полученные результаты, выявленные дефициты и успешные практики, а также адресные рекомендации и методические материалы. Результаты мониторинга с адресными рекомендациями и методическими материалами направляются в образовательные учреждения, а также публикуются на сайте комитета по образованию. </w:t>
      </w:r>
    </w:p>
    <w:p w:rsidR="00864F88" w:rsidRDefault="00864F88" w:rsidP="00864F88">
      <w:pPr>
        <w:jc w:val="both"/>
      </w:pPr>
    </w:p>
    <w:p w:rsidR="00864F88" w:rsidRDefault="00864F88" w:rsidP="00864F88">
      <w:pPr>
        <w:jc w:val="both"/>
      </w:pPr>
    </w:p>
    <w:p w:rsidR="00E108E1" w:rsidRDefault="00864F88" w:rsidP="00864F88">
      <w:pPr>
        <w:jc w:val="both"/>
      </w:pPr>
      <w:r>
        <w:tab/>
      </w:r>
    </w:p>
    <w:sectPr w:rsidR="00E1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F"/>
    <w:rsid w:val="0046589F"/>
    <w:rsid w:val="00864F88"/>
    <w:rsid w:val="00E1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Company>комитет по образованию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Криксин Роман Николаевич</dc:creator>
  <cp:keywords/>
  <dc:description/>
  <cp:lastModifiedBy>Криксин Роман Николаевич</cp:lastModifiedBy>
  <cp:revision>2</cp:revision>
  <dcterms:created xsi:type="dcterms:W3CDTF">2022-04-27T23:07:00Z</dcterms:created>
  <dcterms:modified xsi:type="dcterms:W3CDTF">2022-04-27T23:08:00Z</dcterms:modified>
</cp:coreProperties>
</file>