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5E" w:rsidRDefault="00D2015E" w:rsidP="00D2015E">
      <w:pPr>
        <w:jc w:val="right"/>
      </w:pPr>
      <w:r>
        <w:t xml:space="preserve">                             Приложение 6</w:t>
      </w:r>
    </w:p>
    <w:p w:rsidR="00D2015E" w:rsidRDefault="00D2015E" w:rsidP="00D2015E">
      <w:pPr>
        <w:jc w:val="right"/>
      </w:pPr>
      <w:r>
        <w:t xml:space="preserve">                                к методологии системы оценки </w:t>
      </w:r>
      <w:proofErr w:type="gramStart"/>
      <w:r>
        <w:t>муниципального</w:t>
      </w:r>
      <w:proofErr w:type="gramEnd"/>
    </w:p>
    <w:p w:rsidR="00D2015E" w:rsidRDefault="00D2015E" w:rsidP="00D2015E">
      <w:pPr>
        <w:jc w:val="right"/>
      </w:pPr>
      <w:r>
        <w:t xml:space="preserve">                              механизма управления качеством образования</w:t>
      </w:r>
    </w:p>
    <w:p w:rsidR="00D2015E" w:rsidRDefault="00D2015E" w:rsidP="00D2015E">
      <w:pPr>
        <w:jc w:val="right"/>
      </w:pPr>
      <w:r>
        <w:t xml:space="preserve">                                  в Ульчском муниципальном районе</w:t>
      </w:r>
    </w:p>
    <w:p w:rsidR="00D2015E" w:rsidRDefault="00D2015E" w:rsidP="00D2015E">
      <w:pPr>
        <w:jc w:val="right"/>
      </w:pPr>
      <w:r>
        <w:t xml:space="preserve">                                        Хабаровского края</w:t>
      </w:r>
    </w:p>
    <w:p w:rsidR="00D2015E" w:rsidRDefault="00D2015E" w:rsidP="00D2015E">
      <w:pPr>
        <w:jc w:val="right"/>
      </w:pPr>
    </w:p>
    <w:p w:rsidR="00D2015E" w:rsidRDefault="00D2015E" w:rsidP="00D2015E"/>
    <w:p w:rsidR="00D2015E" w:rsidRDefault="00D2015E" w:rsidP="00D2015E"/>
    <w:p w:rsidR="00D2015E" w:rsidRDefault="00D2015E" w:rsidP="00D2015E">
      <w:pPr>
        <w:ind w:firstLine="709"/>
        <w:jc w:val="both"/>
      </w:pPr>
      <w:bookmarkStart w:id="0" w:name="_GoBack"/>
      <w:r>
        <w:t>Система обеспечения профессионального развития педагогических работников</w:t>
      </w:r>
    </w:p>
    <w:bookmarkEnd w:id="0"/>
    <w:p w:rsidR="00D2015E" w:rsidRDefault="00D2015E" w:rsidP="00D2015E">
      <w:pPr>
        <w:ind w:firstLine="709"/>
        <w:jc w:val="both"/>
      </w:pPr>
      <w:r>
        <w:t>Цель: Выявление профессиональных дефицитов педагогических работников для повышения эффективности и качества педагогической деятельности</w:t>
      </w:r>
    </w:p>
    <w:p w:rsidR="00D2015E" w:rsidRDefault="00D2015E" w:rsidP="00D2015E">
      <w:pPr>
        <w:ind w:firstLine="709"/>
        <w:jc w:val="both"/>
      </w:pPr>
      <w:r>
        <w:t>Задачи:</w:t>
      </w:r>
    </w:p>
    <w:p w:rsidR="00D2015E" w:rsidRDefault="00D2015E" w:rsidP="00D2015E">
      <w:pPr>
        <w:ind w:firstLine="709"/>
        <w:jc w:val="both"/>
      </w:pPr>
      <w:r>
        <w:t>1. Выявление профессиональных дефицитов педагогических работников;</w:t>
      </w:r>
    </w:p>
    <w:p w:rsidR="00D2015E" w:rsidRDefault="00D2015E" w:rsidP="00D2015E">
      <w:pPr>
        <w:ind w:firstLine="709"/>
        <w:jc w:val="both"/>
      </w:pPr>
      <w:r>
        <w:t>2. Повышение профессионального мастерства педагогических работников;</w:t>
      </w:r>
    </w:p>
    <w:p w:rsidR="00D2015E" w:rsidRDefault="00D2015E" w:rsidP="00D2015E">
      <w:pPr>
        <w:ind w:firstLine="709"/>
        <w:jc w:val="both"/>
      </w:pPr>
      <w:r>
        <w:t>3. Поддержка молодых педагогов, а также реализация программ наставничества педагогических работников;</w:t>
      </w:r>
    </w:p>
    <w:p w:rsidR="00D2015E" w:rsidRDefault="00D2015E" w:rsidP="00D2015E">
      <w:pPr>
        <w:ind w:firstLine="709"/>
        <w:jc w:val="both"/>
      </w:pPr>
      <w:r>
        <w:t>4. Поддержка методических объединений и/или профессиональных сообществ педагогов на муниципальном уровне;</w:t>
      </w:r>
    </w:p>
    <w:p w:rsidR="00D2015E" w:rsidRDefault="00D2015E" w:rsidP="00D2015E">
      <w:pPr>
        <w:ind w:firstLine="709"/>
        <w:jc w:val="both"/>
      </w:pPr>
      <w:r>
        <w:t>5. Организация сетевого взаимодействия педагогов (методические объединения, профессиональные сообщества педагогов) на муниципальном уровне;</w:t>
      </w:r>
    </w:p>
    <w:p w:rsidR="00D2015E" w:rsidRDefault="00D2015E" w:rsidP="00D2015E">
      <w:pPr>
        <w:ind w:firstLine="709"/>
        <w:jc w:val="both"/>
      </w:pPr>
      <w:r>
        <w:t>6.  Выявление кадровых потребностей в образовательных организациях района;</w:t>
      </w:r>
    </w:p>
    <w:p w:rsidR="00D2015E" w:rsidRDefault="00D2015E" w:rsidP="00D2015E">
      <w:pPr>
        <w:ind w:firstLine="709"/>
        <w:jc w:val="both"/>
      </w:pPr>
      <w:r>
        <w:t>7. Осуществление научно-методического сопровождения педагогических работников.</w:t>
      </w:r>
    </w:p>
    <w:p w:rsidR="00D2015E" w:rsidRDefault="00D2015E" w:rsidP="00D2015E">
      <w:pPr>
        <w:ind w:firstLine="709"/>
        <w:jc w:val="both"/>
      </w:pPr>
      <w:r>
        <w:t>Показатели:</w:t>
      </w:r>
    </w:p>
    <w:p w:rsidR="00D2015E" w:rsidRDefault="00D2015E" w:rsidP="00D2015E">
      <w:pPr>
        <w:ind w:firstLine="709"/>
        <w:jc w:val="both"/>
      </w:pPr>
      <w:r>
        <w:t>Показатели</w:t>
      </w:r>
      <w:r>
        <w:tab/>
        <w:t>Индикаторы</w:t>
      </w:r>
    </w:p>
    <w:p w:rsidR="00D2015E" w:rsidRDefault="00D2015E" w:rsidP="00D2015E">
      <w:pPr>
        <w:ind w:firstLine="709"/>
        <w:jc w:val="both"/>
      </w:pPr>
      <w:r>
        <w:t>По учету педагогических работников, прошедших диагностику профессиональных дефицитов/предметных компетенций</w:t>
      </w:r>
      <w:r>
        <w:tab/>
        <w:t>Доля педагогов (в разрезе учебных предметов), прошедших диагностику профессиональных дефицитов, от общего количества педагогов (в разрезе учебных предметов)</w:t>
      </w:r>
    </w:p>
    <w:p w:rsidR="00D2015E" w:rsidRDefault="00D2015E" w:rsidP="00D2015E">
      <w:pPr>
        <w:ind w:firstLine="709"/>
        <w:jc w:val="both"/>
      </w:pPr>
      <w:r>
        <w:tab/>
        <w:t>Доля педагогов по каждому из видов дефицитов</w:t>
      </w:r>
    </w:p>
    <w:p w:rsidR="00D2015E" w:rsidRDefault="00D2015E" w:rsidP="00D2015E">
      <w:pPr>
        <w:ind w:firstLine="709"/>
        <w:jc w:val="both"/>
      </w:pPr>
      <w:r>
        <w:t>По повышению профессионального мастерства педагогических работников</w:t>
      </w:r>
      <w:r>
        <w:tab/>
        <w:t>Доля педагогических работников, участвующих в конкурсах профессионального мастерства</w:t>
      </w:r>
    </w:p>
    <w:p w:rsidR="00D2015E" w:rsidRDefault="00D2015E" w:rsidP="00D2015E">
      <w:pPr>
        <w:ind w:firstLine="709"/>
        <w:jc w:val="both"/>
      </w:pPr>
      <w:r>
        <w:t>По осуществлению методической поддержки молодых педагогов, а также по реализации программ наставничества педагогических работников</w:t>
      </w:r>
      <w:r>
        <w:tab/>
        <w:t>Количество проектов по поддержке молодых педагогов, реализуемых в районе</w:t>
      </w:r>
    </w:p>
    <w:p w:rsidR="00D2015E" w:rsidRDefault="00D2015E" w:rsidP="00D2015E">
      <w:pPr>
        <w:ind w:firstLine="709"/>
        <w:jc w:val="both"/>
      </w:pPr>
      <w:r>
        <w:tab/>
        <w:t>Доля молодых педагогов, охваченных мероприятиями в рамках проектов по поддержке молодых педагогов, от общего количества педагогов</w:t>
      </w:r>
    </w:p>
    <w:p w:rsidR="00D2015E" w:rsidRDefault="00D2015E" w:rsidP="00D2015E">
      <w:pPr>
        <w:ind w:firstLine="709"/>
        <w:jc w:val="both"/>
      </w:pPr>
      <w:r>
        <w:lastRenderedPageBreak/>
        <w:tab/>
        <w:t>Наличие (количество) программ наставничества, реализуемых в районе</w:t>
      </w:r>
    </w:p>
    <w:p w:rsidR="00D2015E" w:rsidRDefault="00D2015E" w:rsidP="00D2015E">
      <w:pPr>
        <w:ind w:firstLine="709"/>
        <w:jc w:val="both"/>
      </w:pPr>
      <w:r>
        <w:tab/>
        <w:t>Доля педагогов, участвующих в программах наставничества, от общего числа педагогов</w:t>
      </w:r>
    </w:p>
    <w:p w:rsidR="00D2015E" w:rsidRDefault="00D2015E" w:rsidP="00D2015E">
      <w:pPr>
        <w:ind w:firstLine="709"/>
        <w:jc w:val="both"/>
      </w:pPr>
      <w:r>
        <w:t>По реализации сетевого взаимодействия педагогов (методических объединений, профессиональных сообществ педагогов) на муниципальном уровне;</w:t>
      </w:r>
    </w:p>
    <w:p w:rsidR="00D2015E" w:rsidRDefault="00D2015E" w:rsidP="00D2015E">
      <w:pPr>
        <w:ind w:firstLine="709"/>
        <w:jc w:val="both"/>
      </w:pPr>
      <w:r>
        <w:tab/>
        <w:t>Количество районных методических объединений в районе</w:t>
      </w:r>
    </w:p>
    <w:p w:rsidR="00D2015E" w:rsidRDefault="00D2015E" w:rsidP="00D2015E">
      <w:pPr>
        <w:ind w:firstLine="709"/>
        <w:jc w:val="both"/>
      </w:pPr>
      <w:r>
        <w:tab/>
        <w:t>Количество профессиональных сообществ педагогов в районе</w:t>
      </w:r>
    </w:p>
    <w:p w:rsidR="00D2015E" w:rsidRDefault="00D2015E" w:rsidP="00D2015E">
      <w:pPr>
        <w:ind w:firstLine="709"/>
        <w:jc w:val="both"/>
      </w:pPr>
      <w:r>
        <w:tab/>
        <w:t>Наличие программы поддержки методических объединений, профессиональных сообществ педагогов</w:t>
      </w:r>
    </w:p>
    <w:p w:rsidR="00D2015E" w:rsidRDefault="00D2015E" w:rsidP="00D2015E">
      <w:pPr>
        <w:ind w:firstLine="709"/>
        <w:jc w:val="both"/>
      </w:pPr>
      <w:r>
        <w:tab/>
        <w:t>Доля педагогов, включенных в сетевые сообщества, от общего числа педагогов</w:t>
      </w:r>
    </w:p>
    <w:p w:rsidR="00D2015E" w:rsidRDefault="00D2015E" w:rsidP="00D2015E">
      <w:pPr>
        <w:ind w:firstLine="709"/>
        <w:jc w:val="both"/>
      </w:pPr>
      <w:r>
        <w:t>По выявлению кадровых потребностей в образовательных организациях района;</w:t>
      </w:r>
    </w:p>
    <w:p w:rsidR="00D2015E" w:rsidRDefault="00D2015E" w:rsidP="00D2015E">
      <w:pPr>
        <w:ind w:firstLine="709"/>
        <w:jc w:val="both"/>
      </w:pPr>
      <w:r>
        <w:tab/>
        <w:t>Количество вакансий по каждой образовательной организации</w:t>
      </w:r>
    </w:p>
    <w:p w:rsidR="00D2015E" w:rsidRDefault="00D2015E" w:rsidP="00D2015E">
      <w:pPr>
        <w:ind w:firstLine="709"/>
        <w:jc w:val="both"/>
      </w:pPr>
      <w:r>
        <w:tab/>
        <w:t>Доля закрытых вакансий за отчетный период</w:t>
      </w:r>
    </w:p>
    <w:p w:rsidR="00D2015E" w:rsidRDefault="00D2015E" w:rsidP="00D2015E">
      <w:pPr>
        <w:ind w:firstLine="709"/>
        <w:jc w:val="both"/>
      </w:pPr>
      <w:r>
        <w:t>Методы сбора и обработки информации</w:t>
      </w:r>
    </w:p>
    <w:p w:rsidR="00D2015E" w:rsidRDefault="00D2015E" w:rsidP="00D2015E">
      <w:pPr>
        <w:ind w:firstLine="709"/>
        <w:jc w:val="both"/>
      </w:pPr>
      <w:r>
        <w:t>Источниками подтверждения показателей являются результаты, полученных в ходе собеседования с директорами образовательных учреждений Ульчского муниципального района, а также данные федерального статистического наблюдения по форме № "ОО-1".</w:t>
      </w:r>
    </w:p>
    <w:p w:rsidR="00D2015E" w:rsidRDefault="00D2015E" w:rsidP="00D2015E">
      <w:pPr>
        <w:ind w:firstLine="709"/>
        <w:jc w:val="both"/>
      </w:pPr>
      <w:r>
        <w:t>Мониторинг показателей</w:t>
      </w:r>
    </w:p>
    <w:p w:rsidR="00D2015E" w:rsidRDefault="00D2015E" w:rsidP="00D2015E">
      <w:pPr>
        <w:ind w:firstLine="709"/>
        <w:jc w:val="both"/>
      </w:pPr>
      <w:r>
        <w:t>Мониторинг показателей проводится раз в год: в августе.</w:t>
      </w:r>
    </w:p>
    <w:p w:rsidR="00D2015E" w:rsidRDefault="00D2015E" w:rsidP="00D2015E">
      <w:pPr>
        <w:ind w:firstLine="709"/>
        <w:jc w:val="both"/>
      </w:pPr>
      <w:r>
        <w:t xml:space="preserve">В целях проведения мониторинга издается отдельный приказ комитета по образованию, где утверждаются конкретные сроки проведения мониторинга, участники и ответственные за проведение мониторинга.  </w:t>
      </w:r>
    </w:p>
    <w:p w:rsidR="00D2015E" w:rsidRDefault="00D2015E" w:rsidP="00D2015E">
      <w:pPr>
        <w:ind w:firstLine="709"/>
        <w:jc w:val="both"/>
      </w:pPr>
      <w:r>
        <w:t xml:space="preserve">На основании проведенного мониторинга проводится анализ результатов мониторинга на заседании рабочей группы в срок не </w:t>
      </w:r>
      <w:proofErr w:type="gramStart"/>
      <w:r>
        <w:t>позднее</w:t>
      </w:r>
      <w:proofErr w:type="gramEnd"/>
      <w:r>
        <w:t xml:space="preserve"> чем 14 дней после завершения мониторинга. Анализ результатов мониторинга оформляется документом, содержащим статистические факты, факторы, влияющие на полученные результаты, выявленные дефициты и успешные практики, а также адресные рекомендации и методические материалы. Результаты мониторинга с адресными рекомендациями и методическими материалами направляются в образовательные учреждения, а также публикуются на сайте комитета по образованию.</w:t>
      </w:r>
    </w:p>
    <w:p w:rsidR="00D2015E" w:rsidRDefault="00D2015E" w:rsidP="00D2015E">
      <w:pPr>
        <w:ind w:firstLine="709"/>
        <w:jc w:val="both"/>
      </w:pPr>
    </w:p>
    <w:p w:rsidR="00D2015E" w:rsidRDefault="00D2015E" w:rsidP="00D2015E">
      <w:pPr>
        <w:ind w:firstLine="709"/>
        <w:jc w:val="both"/>
      </w:pPr>
    </w:p>
    <w:p w:rsidR="00E108E1" w:rsidRDefault="00E108E1" w:rsidP="00D2015E">
      <w:pPr>
        <w:ind w:firstLine="709"/>
        <w:jc w:val="both"/>
      </w:pPr>
    </w:p>
    <w:sectPr w:rsidR="00E1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46"/>
    <w:rsid w:val="00D2015E"/>
    <w:rsid w:val="00E108E1"/>
    <w:rsid w:val="00E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Company>комитет по образованию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Криксин Роман Николаевич</dc:creator>
  <cp:keywords/>
  <dc:description/>
  <cp:lastModifiedBy>Криксин Роман Николаевич</cp:lastModifiedBy>
  <cp:revision>2</cp:revision>
  <dcterms:created xsi:type="dcterms:W3CDTF">2022-04-27T23:05:00Z</dcterms:created>
  <dcterms:modified xsi:type="dcterms:W3CDTF">2022-04-27T23:05:00Z</dcterms:modified>
</cp:coreProperties>
</file>