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6A" w:rsidRDefault="00C52A6A" w:rsidP="00C52A6A">
      <w:pPr>
        <w:spacing w:after="360" w:line="240" w:lineRule="auto"/>
        <w:jc w:val="both"/>
        <w:rPr>
          <w:rFonts w:ascii="Times New Roman" w:eastAsia="Times New Roman" w:hAnsi="Times New Roman" w:cs="Times New Roman"/>
          <w:color w:val="404040"/>
          <w:sz w:val="32"/>
          <w:szCs w:val="32"/>
          <w:lang w:eastAsia="ru-RU"/>
        </w:rPr>
      </w:pPr>
      <w:r>
        <w:rPr>
          <w:rFonts w:ascii="Times New Roman" w:eastAsia="Times New Roman" w:hAnsi="Times New Roman" w:cs="Times New Roman"/>
          <w:color w:val="404040"/>
          <w:sz w:val="32"/>
          <w:szCs w:val="32"/>
          <w:lang w:eastAsia="ru-RU"/>
        </w:rPr>
        <w:t>Здравствуйте, уважаемые коллеги!</w:t>
      </w:r>
    </w:p>
    <w:p w:rsidR="00C52A6A" w:rsidRPr="005F77B6" w:rsidRDefault="00C52A6A" w:rsidP="00C52A6A">
      <w:pPr>
        <w:spacing w:after="360" w:line="240" w:lineRule="auto"/>
        <w:jc w:val="both"/>
        <w:rPr>
          <w:rFonts w:ascii="Times New Roman" w:eastAsia="Times New Roman" w:hAnsi="Times New Roman" w:cs="Times New Roman"/>
          <w:color w:val="404040"/>
          <w:sz w:val="32"/>
          <w:szCs w:val="32"/>
          <w:lang w:eastAsia="ru-RU"/>
        </w:rPr>
      </w:pPr>
    </w:p>
    <w:p w:rsidR="001E44BC" w:rsidRPr="005F77B6" w:rsidRDefault="005F77B6" w:rsidP="00C52A6A">
      <w:pPr>
        <w:spacing w:after="360" w:line="240" w:lineRule="auto"/>
        <w:jc w:val="both"/>
        <w:rPr>
          <w:rFonts w:ascii="Times New Roman" w:eastAsia="Times New Roman" w:hAnsi="Times New Roman" w:cs="Times New Roman"/>
          <w:color w:val="404040"/>
          <w:sz w:val="32"/>
          <w:szCs w:val="32"/>
          <w:lang w:eastAsia="ru-RU"/>
        </w:rPr>
      </w:pPr>
      <w:r>
        <w:rPr>
          <w:rFonts w:ascii="Times New Roman" w:eastAsia="Times New Roman" w:hAnsi="Times New Roman" w:cs="Times New Roman"/>
          <w:color w:val="404040"/>
          <w:sz w:val="32"/>
          <w:szCs w:val="32"/>
          <w:lang w:eastAsia="ru-RU"/>
        </w:rPr>
        <w:t xml:space="preserve">           </w:t>
      </w:r>
      <w:r w:rsidR="001E44BC" w:rsidRPr="005F77B6">
        <w:rPr>
          <w:rFonts w:ascii="Times New Roman" w:eastAsia="Times New Roman" w:hAnsi="Times New Roman" w:cs="Times New Roman"/>
          <w:color w:val="404040"/>
          <w:sz w:val="32"/>
          <w:szCs w:val="32"/>
          <w:lang w:eastAsia="ru-RU"/>
        </w:rPr>
        <w:t>Процесс обучения в образовательных учреждениях России постоянно пересматривается и меняется в целях его соответствия мировым стандартам. А какие изменения в образовании в 2021-2022 году вступят в силу</w:t>
      </w:r>
      <w:r w:rsidR="0083292A" w:rsidRPr="005F77B6">
        <w:rPr>
          <w:rFonts w:ascii="Times New Roman" w:eastAsia="Times New Roman" w:hAnsi="Times New Roman" w:cs="Times New Roman"/>
          <w:color w:val="404040"/>
          <w:sz w:val="32"/>
          <w:szCs w:val="32"/>
          <w:lang w:eastAsia="ru-RU"/>
        </w:rPr>
        <w:t>, какие уже вступили</w:t>
      </w:r>
      <w:r w:rsidR="001E44BC" w:rsidRPr="005F77B6">
        <w:rPr>
          <w:rFonts w:ascii="Times New Roman" w:eastAsia="Times New Roman" w:hAnsi="Times New Roman" w:cs="Times New Roman"/>
          <w:color w:val="404040"/>
          <w:sz w:val="32"/>
          <w:szCs w:val="32"/>
          <w:lang w:eastAsia="ru-RU"/>
        </w:rPr>
        <w:t xml:space="preserve">? Со </w:t>
      </w:r>
      <w:proofErr w:type="gramStart"/>
      <w:r w:rsidR="001E44BC" w:rsidRPr="005F77B6">
        <w:rPr>
          <w:rFonts w:ascii="Times New Roman" w:eastAsia="Times New Roman" w:hAnsi="Times New Roman" w:cs="Times New Roman"/>
          <w:color w:val="404040"/>
          <w:sz w:val="32"/>
          <w:szCs w:val="32"/>
          <w:lang w:eastAsia="ru-RU"/>
        </w:rPr>
        <w:t>всеми  реформами</w:t>
      </w:r>
      <w:proofErr w:type="gramEnd"/>
      <w:r w:rsidR="001E44BC" w:rsidRPr="005F77B6">
        <w:rPr>
          <w:rFonts w:ascii="Times New Roman" w:eastAsia="Times New Roman" w:hAnsi="Times New Roman" w:cs="Times New Roman"/>
          <w:color w:val="404040"/>
          <w:sz w:val="32"/>
          <w:szCs w:val="32"/>
          <w:lang w:eastAsia="ru-RU"/>
        </w:rPr>
        <w:t xml:space="preserve">  и корректировками , запланированные на данный период, </w:t>
      </w:r>
      <w:r w:rsidR="0083292A" w:rsidRPr="005F77B6">
        <w:rPr>
          <w:rFonts w:ascii="Times New Roman" w:eastAsia="Times New Roman" w:hAnsi="Times New Roman" w:cs="Times New Roman"/>
          <w:color w:val="404040"/>
          <w:sz w:val="32"/>
          <w:szCs w:val="32"/>
          <w:lang w:eastAsia="ru-RU"/>
        </w:rPr>
        <w:t>я хочу Вас ознакомить и напомнить.</w:t>
      </w:r>
    </w:p>
    <w:p w:rsidR="001E44BC" w:rsidRPr="005F77B6" w:rsidRDefault="00C52A6A" w:rsidP="00C52A6A">
      <w:pPr>
        <w:spacing w:before="100" w:beforeAutospacing="1" w:after="100" w:afterAutospacing="1" w:line="240" w:lineRule="auto"/>
        <w:jc w:val="both"/>
        <w:outlineLvl w:val="1"/>
        <w:rPr>
          <w:rFonts w:ascii="Times New Roman" w:eastAsia="Times New Roman" w:hAnsi="Times New Roman" w:cs="Times New Roman"/>
          <w:color w:val="404040"/>
          <w:sz w:val="32"/>
          <w:szCs w:val="32"/>
          <w:lang w:eastAsia="ru-RU"/>
        </w:rPr>
      </w:pPr>
      <w:r w:rsidRPr="005F77B6">
        <w:rPr>
          <w:rFonts w:ascii="Times New Roman" w:eastAsia="Times New Roman" w:hAnsi="Times New Roman" w:cs="Times New Roman"/>
          <w:color w:val="404040"/>
          <w:sz w:val="32"/>
          <w:szCs w:val="32"/>
          <w:lang w:eastAsia="ru-RU"/>
        </w:rPr>
        <w:t>СЛАЙД 2</w:t>
      </w:r>
      <w:r w:rsidR="001E44BC" w:rsidRPr="005F77B6">
        <w:rPr>
          <w:rFonts w:ascii="Times New Roman" w:eastAsia="Times New Roman" w:hAnsi="Times New Roman" w:cs="Times New Roman"/>
          <w:color w:val="404040"/>
          <w:sz w:val="32"/>
          <w:szCs w:val="32"/>
          <w:lang w:eastAsia="ru-RU"/>
        </w:rPr>
        <w:t xml:space="preserve"> Прием учащихся в образовательные учреждения</w:t>
      </w:r>
    </w:p>
    <w:p w:rsidR="001E44BC" w:rsidRPr="005F77B6" w:rsidRDefault="00282343" w:rsidP="00C52A6A">
      <w:pPr>
        <w:spacing w:after="360" w:line="240" w:lineRule="auto"/>
        <w:jc w:val="both"/>
        <w:rPr>
          <w:rFonts w:ascii="Times New Roman" w:eastAsia="Times New Roman" w:hAnsi="Times New Roman" w:cs="Times New Roman"/>
          <w:color w:val="404040"/>
          <w:sz w:val="32"/>
          <w:szCs w:val="32"/>
          <w:lang w:eastAsia="ru-RU"/>
        </w:rPr>
      </w:pPr>
      <w:r>
        <w:rPr>
          <w:rFonts w:ascii="Times New Roman" w:eastAsia="Times New Roman" w:hAnsi="Times New Roman" w:cs="Times New Roman"/>
          <w:color w:val="404040"/>
          <w:sz w:val="32"/>
          <w:szCs w:val="32"/>
          <w:lang w:eastAsia="ru-RU"/>
        </w:rPr>
        <w:t>Некоторые изменения произошли</w:t>
      </w:r>
      <w:r w:rsidR="001E44BC" w:rsidRPr="005F77B6">
        <w:rPr>
          <w:rFonts w:ascii="Times New Roman" w:eastAsia="Times New Roman" w:hAnsi="Times New Roman" w:cs="Times New Roman"/>
          <w:color w:val="404040"/>
          <w:sz w:val="32"/>
          <w:szCs w:val="32"/>
          <w:lang w:eastAsia="ru-RU"/>
        </w:rPr>
        <w:t xml:space="preserve"> в 2021-2022 учебном году и затронут правила поступления учащихся в образовательные учреждения. Так, при приеме школьников по-прежнему будет действовать территориальная привязка: первыми места получат все прописанные на территории, к которой относится школа. Далее распределение затронет остальных. Но теперь при наборе первоклассников право приоритета будет предоставляться тем детям, чьи старшие сестры или братья уже учатся в данном учреждении.</w:t>
      </w:r>
    </w:p>
    <w:p w:rsidR="0083292A" w:rsidRPr="005F77B6" w:rsidRDefault="0083292A" w:rsidP="00C52A6A">
      <w:pPr>
        <w:spacing w:after="360" w:line="240" w:lineRule="auto"/>
        <w:jc w:val="both"/>
        <w:rPr>
          <w:rFonts w:ascii="Times New Roman" w:eastAsia="Times New Roman" w:hAnsi="Times New Roman" w:cs="Times New Roman"/>
          <w:color w:val="404040"/>
          <w:sz w:val="32"/>
          <w:szCs w:val="32"/>
          <w:lang w:eastAsia="ru-RU"/>
        </w:rPr>
      </w:pPr>
      <w:r w:rsidRPr="005F77B6">
        <w:rPr>
          <w:rFonts w:ascii="Times New Roman" w:eastAsia="Times New Roman" w:hAnsi="Times New Roman" w:cs="Times New Roman"/>
          <w:color w:val="404040"/>
          <w:sz w:val="32"/>
          <w:szCs w:val="32"/>
          <w:lang w:eastAsia="ru-RU"/>
        </w:rPr>
        <w:t>Слайд 3 Аттестация школьников</w:t>
      </w:r>
    </w:p>
    <w:p w:rsidR="0083292A" w:rsidRPr="0083292A" w:rsidRDefault="0083292A" w:rsidP="0083292A">
      <w:pPr>
        <w:spacing w:after="0" w:line="240" w:lineRule="auto"/>
        <w:jc w:val="both"/>
        <w:rPr>
          <w:rFonts w:ascii="Times New Roman" w:eastAsia="Times New Roman" w:hAnsi="Times New Roman" w:cs="Times New Roman"/>
          <w:sz w:val="32"/>
          <w:szCs w:val="32"/>
          <w:lang w:eastAsia="ru-RU"/>
        </w:rPr>
      </w:pPr>
      <w:r w:rsidRPr="0083292A">
        <w:rPr>
          <w:rFonts w:ascii="Times New Roman" w:eastAsiaTheme="minorEastAsia" w:hAnsi="Times New Roman" w:cs="Times New Roman"/>
          <w:color w:val="000000" w:themeColor="text1"/>
          <w:kern w:val="24"/>
          <w:sz w:val="32"/>
          <w:szCs w:val="32"/>
          <w:lang w:eastAsia="ru-RU"/>
        </w:rPr>
        <w:t>Проведение ВПР (всероссийских проверочных работ) с 2021-2022 учебного года станет обязательным для учащихся седьмых и восьмых классов (ранее они писали такие работы по решениям руководств школ). Школьники четвертых, пятых и шестых классов также будут проходить ВПР, как и раньше.</w:t>
      </w:r>
    </w:p>
    <w:p w:rsidR="0083292A" w:rsidRPr="005F77B6" w:rsidRDefault="0083292A" w:rsidP="0083292A">
      <w:pPr>
        <w:spacing w:after="360" w:line="240" w:lineRule="auto"/>
        <w:jc w:val="both"/>
        <w:rPr>
          <w:rFonts w:ascii="Times New Roman" w:eastAsiaTheme="minorEastAsia" w:hAnsi="Times New Roman" w:cs="Times New Roman"/>
          <w:color w:val="000000" w:themeColor="text1"/>
          <w:kern w:val="24"/>
          <w:sz w:val="32"/>
          <w:szCs w:val="32"/>
          <w:lang w:eastAsia="ru-RU"/>
        </w:rPr>
      </w:pPr>
      <w:r w:rsidRPr="005F77B6">
        <w:rPr>
          <w:rFonts w:ascii="Times New Roman" w:eastAsiaTheme="minorEastAsia" w:hAnsi="Times New Roman" w:cs="Times New Roman"/>
          <w:color w:val="000000" w:themeColor="text1"/>
          <w:kern w:val="24"/>
          <w:sz w:val="32"/>
          <w:szCs w:val="32"/>
          <w:lang w:eastAsia="ru-RU"/>
        </w:rPr>
        <w:t>Изменения затронут состав заданий. Теперь они будут индивидуализированными, то есть составленными специально для конкретной школы. Комплекты ВПР планируется создавать случайным образом, то есть генерировать для разных учебных заведений. Такие меры реализуются для предупреждения попыток списывания ответов у учеников других школ, уже прошедших тестирование.</w:t>
      </w:r>
    </w:p>
    <w:p w:rsidR="0083292A" w:rsidRPr="005F77B6" w:rsidRDefault="0083292A" w:rsidP="0083292A">
      <w:pPr>
        <w:spacing w:after="360" w:line="240" w:lineRule="auto"/>
        <w:jc w:val="both"/>
        <w:rPr>
          <w:rFonts w:ascii="Times New Roman" w:eastAsiaTheme="minorEastAsia" w:hAnsi="Times New Roman" w:cs="Times New Roman"/>
          <w:color w:val="000000" w:themeColor="text1"/>
          <w:kern w:val="24"/>
          <w:sz w:val="32"/>
          <w:szCs w:val="32"/>
          <w:lang w:eastAsia="ru-RU"/>
        </w:rPr>
      </w:pPr>
      <w:r w:rsidRPr="005F77B6">
        <w:rPr>
          <w:rFonts w:ascii="Times New Roman" w:eastAsiaTheme="minorEastAsia" w:hAnsi="Times New Roman" w:cs="Times New Roman"/>
          <w:color w:val="000000" w:themeColor="text1"/>
          <w:kern w:val="24"/>
          <w:sz w:val="32"/>
          <w:szCs w:val="32"/>
          <w:lang w:eastAsia="ru-RU"/>
        </w:rPr>
        <w:t>Слайд 4. Основной государственный экзамен</w:t>
      </w:r>
    </w:p>
    <w:p w:rsidR="0083292A" w:rsidRPr="005F77B6" w:rsidRDefault="0083292A" w:rsidP="0083292A">
      <w:pPr>
        <w:pStyle w:val="a3"/>
        <w:spacing w:before="0" w:beforeAutospacing="0" w:after="0" w:afterAutospacing="0"/>
        <w:jc w:val="both"/>
        <w:rPr>
          <w:sz w:val="32"/>
          <w:szCs w:val="32"/>
        </w:rPr>
      </w:pPr>
      <w:r w:rsidRPr="005F77B6">
        <w:rPr>
          <w:rFonts w:eastAsiaTheme="minorEastAsia"/>
          <w:color w:val="000000" w:themeColor="text1"/>
          <w:kern w:val="24"/>
          <w:sz w:val="32"/>
          <w:szCs w:val="32"/>
        </w:rPr>
        <w:lastRenderedPageBreak/>
        <w:t>ОГЭ), сдаваемые выпускниками девятых классов, значительно изменятся в сторону ориентирования на практическое применение полученных знаний. Так, экзамены по физике и химии дополнятся лабораторными экспериментами, а тестирование по информатике будет предполагать создание презентации.</w:t>
      </w:r>
    </w:p>
    <w:p w:rsidR="0083292A" w:rsidRPr="005F77B6" w:rsidRDefault="0083292A" w:rsidP="0083292A">
      <w:pPr>
        <w:pStyle w:val="a3"/>
        <w:spacing w:before="0" w:beforeAutospacing="0" w:after="0" w:afterAutospacing="0"/>
        <w:jc w:val="both"/>
        <w:rPr>
          <w:sz w:val="32"/>
          <w:szCs w:val="32"/>
        </w:rPr>
      </w:pPr>
      <w:r w:rsidRPr="005F77B6">
        <w:rPr>
          <w:rFonts w:eastAsiaTheme="minorEastAsia"/>
          <w:color w:val="000000" w:themeColor="text1"/>
          <w:kern w:val="24"/>
          <w:sz w:val="32"/>
          <w:szCs w:val="32"/>
        </w:rPr>
        <w:t>Задания ОГЭ по русскому языку сократились в количестве с 15-и до 9-и, но при этом усложнились. Изложения школьники теперь будут писать по текстам разных жанров: дневникам, рецензиям, заметкам, очеркам, запискам. В задания по математике может быть включена расшифровка плана дачного участка с огородом, садом, гаражом или иными объектами. Также вероятно добавление в тестирование подсчетов объемов строительных или отделочных материалов.</w:t>
      </w:r>
    </w:p>
    <w:p w:rsidR="0083292A" w:rsidRPr="005F77B6" w:rsidRDefault="0083292A" w:rsidP="0083292A">
      <w:pPr>
        <w:spacing w:after="360" w:line="240" w:lineRule="auto"/>
        <w:jc w:val="both"/>
        <w:rPr>
          <w:rFonts w:ascii="Times New Roman" w:eastAsia="Times New Roman" w:hAnsi="Times New Roman" w:cs="Times New Roman"/>
          <w:color w:val="404040"/>
          <w:sz w:val="32"/>
          <w:szCs w:val="32"/>
          <w:lang w:eastAsia="ru-RU"/>
        </w:rPr>
      </w:pPr>
    </w:p>
    <w:p w:rsidR="0083292A" w:rsidRPr="005F77B6" w:rsidRDefault="0083292A" w:rsidP="0083292A">
      <w:pPr>
        <w:pStyle w:val="a3"/>
        <w:spacing w:before="115" w:beforeAutospacing="0" w:after="0" w:afterAutospacing="0"/>
        <w:jc w:val="center"/>
        <w:rPr>
          <w:sz w:val="32"/>
          <w:szCs w:val="32"/>
        </w:rPr>
      </w:pPr>
      <w:r w:rsidRPr="005F77B6">
        <w:rPr>
          <w:color w:val="404040"/>
          <w:sz w:val="32"/>
          <w:szCs w:val="32"/>
        </w:rPr>
        <w:t>Слайд 5.</w:t>
      </w:r>
      <w:r w:rsidRPr="005F77B6">
        <w:rPr>
          <w:rFonts w:eastAsiaTheme="minorEastAsia"/>
          <w:b/>
          <w:bCs/>
          <w:color w:val="000000" w:themeColor="text1"/>
          <w:kern w:val="24"/>
          <w:sz w:val="32"/>
          <w:szCs w:val="32"/>
        </w:rPr>
        <w:t xml:space="preserve"> Изменения в законодательстве в сфере образования, </w:t>
      </w:r>
      <w:proofErr w:type="gramStart"/>
      <w:r w:rsidRPr="005F77B6">
        <w:rPr>
          <w:rFonts w:eastAsiaTheme="minorEastAsia"/>
          <w:b/>
          <w:bCs/>
          <w:color w:val="000000" w:themeColor="text1"/>
          <w:kern w:val="24"/>
          <w:sz w:val="32"/>
          <w:szCs w:val="32"/>
        </w:rPr>
        <w:t>вступившие  в</w:t>
      </w:r>
      <w:proofErr w:type="gramEnd"/>
      <w:r w:rsidRPr="005F77B6">
        <w:rPr>
          <w:rFonts w:eastAsiaTheme="minorEastAsia"/>
          <w:b/>
          <w:bCs/>
          <w:color w:val="000000" w:themeColor="text1"/>
          <w:kern w:val="24"/>
          <w:sz w:val="32"/>
          <w:szCs w:val="32"/>
        </w:rPr>
        <w:t xml:space="preserve"> силу с 1 января 2021 года:</w:t>
      </w:r>
    </w:p>
    <w:tbl>
      <w:tblPr>
        <w:tblW w:w="10632" w:type="dxa"/>
        <w:tblInd w:w="-814" w:type="dxa"/>
        <w:tblCellMar>
          <w:left w:w="0" w:type="dxa"/>
          <w:right w:w="0" w:type="dxa"/>
        </w:tblCellMar>
        <w:tblLook w:val="04A0" w:firstRow="1" w:lastRow="0" w:firstColumn="1" w:lastColumn="0" w:noHBand="0" w:noVBand="1"/>
      </w:tblPr>
      <w:tblGrid>
        <w:gridCol w:w="4182"/>
        <w:gridCol w:w="6450"/>
      </w:tblGrid>
      <w:tr w:rsidR="0083292A" w:rsidRPr="0083292A" w:rsidTr="005F77B6">
        <w:trPr>
          <w:trHeight w:val="7371"/>
        </w:trPr>
        <w:tc>
          <w:tcPr>
            <w:tcW w:w="4182" w:type="dxa"/>
            <w:tcBorders>
              <w:top w:val="single" w:sz="8" w:space="0" w:color="FFFFFF"/>
              <w:left w:val="single" w:sz="8" w:space="0" w:color="FFFFFF"/>
              <w:bottom w:val="single" w:sz="24" w:space="0" w:color="FFFFFF"/>
              <w:right w:val="single" w:sz="8" w:space="0" w:color="FFFFFF"/>
            </w:tcBorders>
            <w:shd w:val="clear" w:color="auto" w:fill="0F6FC6"/>
            <w:tcMar>
              <w:top w:w="37" w:type="dxa"/>
              <w:left w:w="37" w:type="dxa"/>
              <w:bottom w:w="37" w:type="dxa"/>
              <w:right w:w="37" w:type="dxa"/>
            </w:tcMar>
            <w:hideMark/>
          </w:tcPr>
          <w:p w:rsidR="0083292A" w:rsidRPr="0083292A" w:rsidRDefault="00282343" w:rsidP="0083292A">
            <w:pPr>
              <w:jc w:val="center"/>
              <w:rPr>
                <w:rFonts w:ascii="Times New Roman" w:eastAsia="Times New Roman" w:hAnsi="Times New Roman" w:cs="Times New Roman"/>
                <w:sz w:val="32"/>
                <w:szCs w:val="32"/>
                <w:lang w:eastAsia="ru-RU"/>
              </w:rPr>
            </w:pPr>
            <w:hyperlink r:id="rId5" w:history="1">
              <w:r w:rsidR="0083292A" w:rsidRPr="005F77B6">
                <w:rPr>
                  <w:rFonts w:ascii="Times New Roman" w:eastAsia="Times New Roman" w:hAnsi="Times New Roman" w:cs="Times New Roman"/>
                  <w:b/>
                  <w:bCs/>
                  <w:color w:val="FFFFFF" w:themeColor="light1"/>
                  <w:kern w:val="24"/>
                  <w:sz w:val="32"/>
                  <w:szCs w:val="32"/>
                  <w:u w:val="single"/>
                  <w:lang w:eastAsia="ru-RU"/>
                </w:rPr>
                <w:t>Приказ</w:t>
              </w:r>
            </w:hyperlink>
            <w:r w:rsidR="0083292A" w:rsidRPr="0083292A">
              <w:rPr>
                <w:rFonts w:ascii="Times New Roman" w:eastAsia="Times New Roman" w:hAnsi="Times New Roman" w:cs="Times New Roman"/>
                <w:b/>
                <w:bCs/>
                <w:color w:val="FFFFFF" w:themeColor="light1"/>
                <w:kern w:val="24"/>
                <w:sz w:val="32"/>
                <w:szCs w:val="32"/>
                <w:lang w:eastAsia="ru-RU"/>
              </w:rPr>
              <w:t> Министерства просвещения РФ от 28 августа 2020 г. N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tc>
        <w:tc>
          <w:tcPr>
            <w:tcW w:w="6450" w:type="dxa"/>
            <w:tcBorders>
              <w:top w:val="single" w:sz="8" w:space="0" w:color="FFFFFF"/>
              <w:left w:val="single" w:sz="8" w:space="0" w:color="FFFFFF"/>
              <w:bottom w:val="single" w:sz="24" w:space="0" w:color="FFFFFF"/>
              <w:right w:val="single" w:sz="8" w:space="0" w:color="FFFFFF"/>
            </w:tcBorders>
            <w:shd w:val="clear" w:color="auto" w:fill="0F6FC6"/>
            <w:tcMar>
              <w:top w:w="37" w:type="dxa"/>
              <w:left w:w="37" w:type="dxa"/>
              <w:bottom w:w="37" w:type="dxa"/>
              <w:right w:w="37" w:type="dxa"/>
            </w:tcMar>
            <w:hideMark/>
          </w:tcPr>
          <w:p w:rsidR="0083292A" w:rsidRPr="0083292A" w:rsidRDefault="0083292A" w:rsidP="0083292A">
            <w:pPr>
              <w:jc w:val="both"/>
              <w:rPr>
                <w:rFonts w:ascii="Times New Roman" w:eastAsia="Times New Roman" w:hAnsi="Times New Roman" w:cs="Times New Roman"/>
                <w:sz w:val="32"/>
                <w:szCs w:val="32"/>
                <w:lang w:eastAsia="ru-RU"/>
              </w:rPr>
            </w:pPr>
            <w:proofErr w:type="spellStart"/>
            <w:r w:rsidRPr="0083292A">
              <w:rPr>
                <w:rFonts w:ascii="Times New Roman" w:eastAsia="Times New Roman" w:hAnsi="Times New Roman" w:cs="Times New Roman"/>
                <w:color w:val="FFFFFF" w:themeColor="light1"/>
                <w:kern w:val="24"/>
                <w:sz w:val="32"/>
                <w:szCs w:val="32"/>
                <w:lang w:eastAsia="ru-RU"/>
              </w:rPr>
              <w:t>Минпросвещения</w:t>
            </w:r>
            <w:proofErr w:type="spellEnd"/>
            <w:r w:rsidRPr="0083292A">
              <w:rPr>
                <w:rFonts w:ascii="Times New Roman" w:eastAsia="Times New Roman" w:hAnsi="Times New Roman" w:cs="Times New Roman"/>
                <w:color w:val="FFFFFF" w:themeColor="light1"/>
                <w:kern w:val="24"/>
                <w:sz w:val="32"/>
                <w:szCs w:val="32"/>
                <w:lang w:eastAsia="ru-RU"/>
              </w:rPr>
              <w:t xml:space="preserve"> определило новый </w:t>
            </w:r>
            <w:hyperlink r:id="rId6" w:history="1">
              <w:r w:rsidRPr="005F77B6">
                <w:rPr>
                  <w:rFonts w:ascii="Times New Roman" w:eastAsia="Times New Roman" w:hAnsi="Times New Roman" w:cs="Times New Roman"/>
                  <w:color w:val="FFFFFF" w:themeColor="light1"/>
                  <w:kern w:val="24"/>
                  <w:sz w:val="32"/>
                  <w:szCs w:val="32"/>
                  <w:u w:val="single"/>
                  <w:lang w:eastAsia="ru-RU"/>
                </w:rPr>
                <w:t>порядок</w:t>
              </w:r>
            </w:hyperlink>
            <w:r w:rsidRPr="0083292A">
              <w:rPr>
                <w:rFonts w:ascii="Times New Roman" w:eastAsia="Times New Roman" w:hAnsi="Times New Roman" w:cs="Times New Roman"/>
                <w:color w:val="FFFFFF" w:themeColor="light1"/>
                <w:kern w:val="24"/>
                <w:sz w:val="32"/>
                <w:szCs w:val="32"/>
                <w:lang w:eastAsia="ru-RU"/>
              </w:rPr>
              <w:t> ведения деятельности по программам начального, основного и среднего общего образования. В частности, закреплены правила реализации программ на случай возникновения ЧС, режима повышенной готовности на всей территории России или ее части. Исключено указание на максимальное количество учеников в одном классе (25 человек). Данный показатель определяется в соответствии с санитарно-эпидемиологическими правилами и нормативами.</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Уточнены особенности организации образовательной деятельности для лиц с ограниченными возможностями здоровья.</w:t>
            </w:r>
          </w:p>
        </w:tc>
      </w:tr>
    </w:tbl>
    <w:p w:rsidR="0083292A" w:rsidRPr="005F77B6" w:rsidRDefault="0083292A" w:rsidP="0083292A">
      <w:pPr>
        <w:spacing w:after="360" w:line="240" w:lineRule="auto"/>
        <w:jc w:val="both"/>
        <w:rPr>
          <w:rFonts w:ascii="Times New Roman" w:eastAsia="Times New Roman" w:hAnsi="Times New Roman" w:cs="Times New Roman"/>
          <w:color w:val="404040"/>
          <w:sz w:val="32"/>
          <w:szCs w:val="32"/>
          <w:lang w:eastAsia="ru-RU"/>
        </w:rPr>
      </w:pPr>
    </w:p>
    <w:p w:rsidR="0083292A" w:rsidRPr="005F77B6" w:rsidRDefault="0083292A" w:rsidP="0083292A">
      <w:pPr>
        <w:spacing w:after="360" w:line="240" w:lineRule="auto"/>
        <w:jc w:val="both"/>
        <w:rPr>
          <w:rFonts w:ascii="Times New Roman" w:eastAsia="Times New Roman" w:hAnsi="Times New Roman" w:cs="Times New Roman"/>
          <w:color w:val="404040"/>
          <w:sz w:val="32"/>
          <w:szCs w:val="32"/>
          <w:lang w:eastAsia="ru-RU"/>
        </w:rPr>
      </w:pPr>
      <w:r w:rsidRPr="005F77B6">
        <w:rPr>
          <w:rFonts w:ascii="Times New Roman" w:eastAsia="Times New Roman" w:hAnsi="Times New Roman" w:cs="Times New Roman"/>
          <w:color w:val="404040"/>
          <w:sz w:val="32"/>
          <w:szCs w:val="32"/>
          <w:lang w:eastAsia="ru-RU"/>
        </w:rPr>
        <w:t xml:space="preserve">Слайд 6. </w:t>
      </w:r>
    </w:p>
    <w:tbl>
      <w:tblPr>
        <w:tblW w:w="10490" w:type="dxa"/>
        <w:tblInd w:w="-665" w:type="dxa"/>
        <w:tblCellMar>
          <w:left w:w="0" w:type="dxa"/>
          <w:right w:w="0" w:type="dxa"/>
        </w:tblCellMar>
        <w:tblLook w:val="04A0" w:firstRow="1" w:lastRow="0" w:firstColumn="1" w:lastColumn="0" w:noHBand="0" w:noVBand="1"/>
      </w:tblPr>
      <w:tblGrid>
        <w:gridCol w:w="4111"/>
        <w:gridCol w:w="6379"/>
      </w:tblGrid>
      <w:tr w:rsidR="0083292A" w:rsidRPr="0083292A" w:rsidTr="005F77B6">
        <w:trPr>
          <w:trHeight w:val="10011"/>
        </w:trPr>
        <w:tc>
          <w:tcPr>
            <w:tcW w:w="4111" w:type="dxa"/>
            <w:tcBorders>
              <w:top w:val="single" w:sz="8" w:space="0" w:color="FFFFFF"/>
              <w:left w:val="single" w:sz="8" w:space="0" w:color="FFFFFF"/>
              <w:bottom w:val="single" w:sz="24" w:space="0" w:color="FFFFFF"/>
              <w:right w:val="single" w:sz="8" w:space="0" w:color="FFFFFF"/>
            </w:tcBorders>
            <w:shd w:val="clear" w:color="auto" w:fill="0F6FC6"/>
            <w:tcMar>
              <w:top w:w="44" w:type="dxa"/>
              <w:left w:w="44" w:type="dxa"/>
              <w:bottom w:w="44" w:type="dxa"/>
              <w:right w:w="44" w:type="dxa"/>
            </w:tcMar>
            <w:hideMark/>
          </w:tcPr>
          <w:p w:rsidR="0083292A" w:rsidRPr="0083292A" w:rsidRDefault="00282343" w:rsidP="0083292A">
            <w:pPr>
              <w:jc w:val="center"/>
              <w:rPr>
                <w:rFonts w:ascii="Times New Roman" w:eastAsia="Times New Roman" w:hAnsi="Times New Roman" w:cs="Times New Roman"/>
                <w:sz w:val="32"/>
                <w:szCs w:val="32"/>
                <w:lang w:eastAsia="ru-RU"/>
              </w:rPr>
            </w:pPr>
            <w:hyperlink r:id="rId7" w:history="1">
              <w:r w:rsidR="0083292A" w:rsidRPr="005F77B6">
                <w:rPr>
                  <w:rFonts w:ascii="Times New Roman" w:eastAsia="Times New Roman" w:hAnsi="Times New Roman" w:cs="Times New Roman"/>
                  <w:b/>
                  <w:bCs/>
                  <w:color w:val="FFFFFF" w:themeColor="light1"/>
                  <w:kern w:val="24"/>
                  <w:sz w:val="32"/>
                  <w:szCs w:val="32"/>
                  <w:u w:val="single"/>
                  <w:lang w:eastAsia="ru-RU"/>
                </w:rPr>
                <w:t>Приказ</w:t>
              </w:r>
            </w:hyperlink>
            <w:r w:rsidR="0083292A" w:rsidRPr="0083292A">
              <w:rPr>
                <w:rFonts w:ascii="Times New Roman" w:eastAsia="Times New Roman" w:hAnsi="Times New Roman" w:cs="Times New Roman"/>
                <w:b/>
                <w:bCs/>
                <w:color w:val="FFFFFF" w:themeColor="light1"/>
                <w:kern w:val="24"/>
                <w:sz w:val="32"/>
                <w:szCs w:val="32"/>
                <w:lang w:eastAsia="ru-RU"/>
              </w:rPr>
              <w:t xml:space="preserve"> Министерства просвещения Российской Федерации от 20.11.2020 № 655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 </w:t>
            </w:r>
            <w:proofErr w:type="gramStart"/>
            <w:r w:rsidR="0083292A" w:rsidRPr="0083292A">
              <w:rPr>
                <w:rFonts w:ascii="Times New Roman" w:eastAsia="Times New Roman" w:hAnsi="Times New Roman" w:cs="Times New Roman"/>
                <w:b/>
                <w:bCs/>
                <w:color w:val="FFFFFF" w:themeColor="light1"/>
                <w:kern w:val="24"/>
                <w:sz w:val="32"/>
                <w:szCs w:val="32"/>
                <w:lang w:eastAsia="ru-RU"/>
              </w:rPr>
              <w:t>442»</w:t>
            </w:r>
            <w:r w:rsidR="0083292A" w:rsidRPr="0083292A">
              <w:rPr>
                <w:rFonts w:ascii="Times New Roman" w:eastAsia="Times New Roman" w:hAnsi="Times New Roman" w:cs="Times New Roman"/>
                <w:b/>
                <w:bCs/>
                <w:color w:val="FFFFFF" w:themeColor="light1"/>
                <w:kern w:val="24"/>
                <w:sz w:val="32"/>
                <w:szCs w:val="32"/>
                <w:lang w:eastAsia="ru-RU"/>
              </w:rPr>
              <w:br/>
              <w:t>(</w:t>
            </w:r>
            <w:proofErr w:type="gramEnd"/>
            <w:r w:rsidR="0083292A" w:rsidRPr="0083292A">
              <w:rPr>
                <w:rFonts w:ascii="Times New Roman" w:eastAsia="Times New Roman" w:hAnsi="Times New Roman" w:cs="Times New Roman"/>
                <w:b/>
                <w:bCs/>
                <w:color w:val="FFFFFF" w:themeColor="light1"/>
                <w:kern w:val="24"/>
                <w:sz w:val="32"/>
                <w:szCs w:val="32"/>
                <w:lang w:eastAsia="ru-RU"/>
              </w:rPr>
              <w:t>Зарегистрирован 16.12.2020 № 61494)</w:t>
            </w:r>
          </w:p>
        </w:tc>
        <w:tc>
          <w:tcPr>
            <w:tcW w:w="6379" w:type="dxa"/>
            <w:tcBorders>
              <w:top w:val="single" w:sz="8" w:space="0" w:color="FFFFFF"/>
              <w:left w:val="single" w:sz="8" w:space="0" w:color="FFFFFF"/>
              <w:bottom w:val="single" w:sz="24" w:space="0" w:color="FFFFFF"/>
              <w:right w:val="single" w:sz="8" w:space="0" w:color="FFFFFF"/>
            </w:tcBorders>
            <w:shd w:val="clear" w:color="auto" w:fill="0F6FC6"/>
            <w:tcMar>
              <w:top w:w="44" w:type="dxa"/>
              <w:left w:w="44" w:type="dxa"/>
              <w:bottom w:w="44" w:type="dxa"/>
              <w:right w:w="44" w:type="dxa"/>
            </w:tcMar>
            <w:hideMark/>
          </w:tcPr>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 xml:space="preserve">пункт 12 </w:t>
            </w:r>
            <w:proofErr w:type="gramStart"/>
            <w:r w:rsidRPr="0083292A">
              <w:rPr>
                <w:rFonts w:ascii="Times New Roman" w:eastAsia="Times New Roman" w:hAnsi="Times New Roman" w:cs="Times New Roman"/>
                <w:color w:val="FFFFFF" w:themeColor="light1"/>
                <w:kern w:val="24"/>
                <w:sz w:val="32"/>
                <w:szCs w:val="32"/>
                <w:lang w:eastAsia="ru-RU"/>
              </w:rPr>
              <w:t>Порядка  изложен</w:t>
            </w:r>
            <w:proofErr w:type="gramEnd"/>
            <w:r w:rsidRPr="0083292A">
              <w:rPr>
                <w:rFonts w:ascii="Times New Roman" w:eastAsia="Times New Roman" w:hAnsi="Times New Roman" w:cs="Times New Roman"/>
                <w:color w:val="FFFFFF" w:themeColor="light1"/>
                <w:kern w:val="24"/>
                <w:sz w:val="32"/>
                <w:szCs w:val="32"/>
                <w:lang w:eastAsia="ru-RU"/>
              </w:rPr>
              <w:t xml:space="preserve"> в  новой редакции:  »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83292A" w:rsidRPr="0083292A" w:rsidRDefault="0083292A" w:rsidP="0083292A">
            <w:pPr>
              <w:spacing w:after="0"/>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83292A" w:rsidRPr="0083292A" w:rsidRDefault="0083292A" w:rsidP="0083292A">
            <w:pPr>
              <w:spacing w:after="0"/>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 </w:t>
            </w:r>
          </w:p>
          <w:p w:rsidR="0083292A" w:rsidRPr="0083292A" w:rsidRDefault="0083292A" w:rsidP="0083292A">
            <w:pPr>
              <w:spacing w:after="0"/>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 </w:t>
            </w:r>
          </w:p>
          <w:p w:rsidR="0083292A" w:rsidRPr="0083292A" w:rsidRDefault="0083292A" w:rsidP="0083292A">
            <w:pPr>
              <w:jc w:val="both"/>
              <w:rPr>
                <w:rFonts w:ascii="Times New Roman" w:eastAsia="Times New Roman" w:hAnsi="Times New Roman" w:cs="Times New Roman"/>
                <w:sz w:val="32"/>
                <w:szCs w:val="32"/>
                <w:lang w:eastAsia="ru-RU"/>
              </w:rPr>
            </w:pPr>
            <w:proofErr w:type="gramStart"/>
            <w:r w:rsidRPr="0083292A">
              <w:rPr>
                <w:rFonts w:ascii="Times New Roman" w:eastAsia="Times New Roman" w:hAnsi="Times New Roman" w:cs="Times New Roman"/>
                <w:color w:val="FFFFFF" w:themeColor="light1"/>
                <w:kern w:val="24"/>
                <w:sz w:val="32"/>
                <w:szCs w:val="32"/>
                <w:lang w:eastAsia="ru-RU"/>
              </w:rPr>
              <w:t>Приказ  вступает</w:t>
            </w:r>
            <w:proofErr w:type="gramEnd"/>
            <w:r w:rsidRPr="0083292A">
              <w:rPr>
                <w:rFonts w:ascii="Times New Roman" w:eastAsia="Times New Roman" w:hAnsi="Times New Roman" w:cs="Times New Roman"/>
                <w:color w:val="FFFFFF" w:themeColor="light1"/>
                <w:kern w:val="24"/>
                <w:sz w:val="32"/>
                <w:szCs w:val="32"/>
                <w:lang w:eastAsia="ru-RU"/>
              </w:rPr>
              <w:t xml:space="preserve"> в силу с 01.01.2021 </w:t>
            </w:r>
          </w:p>
        </w:tc>
      </w:tr>
    </w:tbl>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83292A" w:rsidRPr="005F77B6" w:rsidRDefault="0083292A" w:rsidP="0083292A">
      <w:pPr>
        <w:spacing w:after="360" w:line="240" w:lineRule="auto"/>
        <w:jc w:val="both"/>
        <w:rPr>
          <w:rFonts w:ascii="Times New Roman" w:eastAsia="Times New Roman" w:hAnsi="Times New Roman" w:cs="Times New Roman"/>
          <w:color w:val="404040"/>
          <w:sz w:val="32"/>
          <w:szCs w:val="32"/>
          <w:lang w:eastAsia="ru-RU"/>
        </w:rPr>
      </w:pPr>
      <w:r w:rsidRPr="005F77B6">
        <w:rPr>
          <w:rFonts w:ascii="Times New Roman" w:eastAsia="Times New Roman" w:hAnsi="Times New Roman" w:cs="Times New Roman"/>
          <w:color w:val="404040"/>
          <w:sz w:val="32"/>
          <w:szCs w:val="32"/>
          <w:lang w:eastAsia="ru-RU"/>
        </w:rPr>
        <w:lastRenderedPageBreak/>
        <w:t xml:space="preserve">Слайд 7 </w:t>
      </w:r>
    </w:p>
    <w:tbl>
      <w:tblPr>
        <w:tblW w:w="10349" w:type="dxa"/>
        <w:tblInd w:w="-381" w:type="dxa"/>
        <w:tblCellMar>
          <w:left w:w="0" w:type="dxa"/>
          <w:right w:w="0" w:type="dxa"/>
        </w:tblCellMar>
        <w:tblLook w:val="04A0" w:firstRow="1" w:lastRow="0" w:firstColumn="1" w:lastColumn="0" w:noHBand="0" w:noVBand="1"/>
      </w:tblPr>
      <w:tblGrid>
        <w:gridCol w:w="5104"/>
        <w:gridCol w:w="5245"/>
      </w:tblGrid>
      <w:tr w:rsidR="0083292A" w:rsidRPr="0083292A" w:rsidTr="005F77B6">
        <w:trPr>
          <w:trHeight w:val="8845"/>
        </w:trPr>
        <w:tc>
          <w:tcPr>
            <w:tcW w:w="5104" w:type="dxa"/>
            <w:tcBorders>
              <w:top w:val="single" w:sz="8" w:space="0" w:color="FFFFFF"/>
              <w:left w:val="single" w:sz="8" w:space="0" w:color="FFFFFF"/>
              <w:bottom w:val="single" w:sz="24" w:space="0" w:color="FFFFFF"/>
              <w:right w:val="single" w:sz="8" w:space="0" w:color="FFFFFF"/>
            </w:tcBorders>
            <w:shd w:val="clear" w:color="auto" w:fill="0F6FC6"/>
            <w:tcMar>
              <w:top w:w="45" w:type="dxa"/>
              <w:left w:w="45" w:type="dxa"/>
              <w:bottom w:w="45" w:type="dxa"/>
              <w:right w:w="45" w:type="dxa"/>
            </w:tcMar>
            <w:hideMark/>
          </w:tcPr>
          <w:p w:rsidR="0083292A" w:rsidRPr="0083292A" w:rsidRDefault="00282343" w:rsidP="0083292A">
            <w:pPr>
              <w:rPr>
                <w:rFonts w:ascii="Times New Roman" w:eastAsia="Times New Roman" w:hAnsi="Times New Roman" w:cs="Times New Roman"/>
                <w:sz w:val="32"/>
                <w:szCs w:val="32"/>
                <w:lang w:eastAsia="ru-RU"/>
              </w:rPr>
            </w:pPr>
            <w:hyperlink r:id="rId8" w:history="1">
              <w:r w:rsidR="0083292A" w:rsidRPr="005F77B6">
                <w:rPr>
                  <w:rFonts w:ascii="Times New Roman" w:eastAsia="Times New Roman" w:hAnsi="Times New Roman" w:cs="Times New Roman"/>
                  <w:b/>
                  <w:bCs/>
                  <w:color w:val="FFFFFF" w:themeColor="light1"/>
                  <w:kern w:val="24"/>
                  <w:sz w:val="32"/>
                  <w:szCs w:val="32"/>
                  <w:u w:val="single"/>
                  <w:lang w:eastAsia="ru-RU"/>
                </w:rPr>
                <w:t>Приказ</w:t>
              </w:r>
            </w:hyperlink>
            <w:r w:rsidR="0083292A" w:rsidRPr="0083292A">
              <w:rPr>
                <w:rFonts w:ascii="Times New Roman" w:eastAsia="Times New Roman" w:hAnsi="Times New Roman" w:cs="Times New Roman"/>
                <w:b/>
                <w:bCs/>
                <w:color w:val="FFFFFF" w:themeColor="light1"/>
                <w:kern w:val="24"/>
                <w:sz w:val="32"/>
                <w:szCs w:val="32"/>
                <w:lang w:eastAsia="ru-RU"/>
              </w:rPr>
              <w:t> Федеральной службы по надзору в сфере образования и науки РФ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83292A" w:rsidRPr="0083292A" w:rsidRDefault="0083292A" w:rsidP="0083292A">
            <w:pPr>
              <w:rPr>
                <w:rFonts w:ascii="Times New Roman" w:eastAsia="Times New Roman" w:hAnsi="Times New Roman" w:cs="Times New Roman"/>
                <w:sz w:val="32"/>
                <w:szCs w:val="32"/>
                <w:lang w:eastAsia="ru-RU"/>
              </w:rPr>
            </w:pPr>
            <w:r w:rsidRPr="0083292A">
              <w:rPr>
                <w:rFonts w:ascii="Times New Roman" w:eastAsia="Times New Roman" w:hAnsi="Times New Roman" w:cs="Times New Roman"/>
                <w:b/>
                <w:bCs/>
                <w:color w:val="FFFFFF" w:themeColor="light1"/>
                <w:kern w:val="24"/>
                <w:sz w:val="32"/>
                <w:szCs w:val="32"/>
                <w:lang w:eastAsia="ru-RU"/>
              </w:rPr>
              <w:t xml:space="preserve">Приказ №629 от 07.05.2021 г. «О </w:t>
            </w:r>
            <w:proofErr w:type="spellStart"/>
            <w:r w:rsidRPr="0083292A">
              <w:rPr>
                <w:rFonts w:ascii="Times New Roman" w:eastAsia="Times New Roman" w:hAnsi="Times New Roman" w:cs="Times New Roman"/>
                <w:b/>
                <w:bCs/>
                <w:color w:val="FFFFFF" w:themeColor="light1"/>
                <w:kern w:val="24"/>
                <w:sz w:val="32"/>
                <w:szCs w:val="32"/>
                <w:lang w:eastAsia="ru-RU"/>
              </w:rPr>
              <w:t>внеснии</w:t>
            </w:r>
            <w:proofErr w:type="spellEnd"/>
            <w:r w:rsidRPr="0083292A">
              <w:rPr>
                <w:rFonts w:ascii="Times New Roman" w:eastAsia="Times New Roman" w:hAnsi="Times New Roman" w:cs="Times New Roman"/>
                <w:b/>
                <w:bCs/>
                <w:color w:val="FFFFFF" w:themeColor="light1"/>
                <w:kern w:val="24"/>
                <w:sz w:val="32"/>
                <w:szCs w:val="32"/>
                <w:lang w:eastAsia="ru-RU"/>
              </w:rPr>
              <w:t xml:space="preserve"> изменений в Требования к структуре официального сайта ОО</w:t>
            </w:r>
          </w:p>
        </w:tc>
        <w:tc>
          <w:tcPr>
            <w:tcW w:w="5245" w:type="dxa"/>
            <w:tcBorders>
              <w:top w:val="single" w:sz="8" w:space="0" w:color="FFFFFF"/>
              <w:left w:val="single" w:sz="8" w:space="0" w:color="FFFFFF"/>
              <w:bottom w:val="single" w:sz="24" w:space="0" w:color="FFFFFF"/>
              <w:right w:val="single" w:sz="8" w:space="0" w:color="FFFFFF"/>
            </w:tcBorders>
            <w:shd w:val="clear" w:color="auto" w:fill="0F6FC6"/>
            <w:tcMar>
              <w:top w:w="45" w:type="dxa"/>
              <w:left w:w="45" w:type="dxa"/>
              <w:bottom w:w="45" w:type="dxa"/>
              <w:right w:w="45" w:type="dxa"/>
            </w:tcMar>
            <w:hideMark/>
          </w:tcPr>
          <w:p w:rsidR="0083292A" w:rsidRPr="0083292A" w:rsidRDefault="0083292A" w:rsidP="0083292A">
            <w:pPr>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С 2021 г. будут действовать новые </w:t>
            </w:r>
            <w:hyperlink r:id="rId9" w:history="1">
              <w:r w:rsidRPr="005F77B6">
                <w:rPr>
                  <w:rFonts w:ascii="Times New Roman" w:eastAsia="Times New Roman" w:hAnsi="Times New Roman" w:cs="Times New Roman"/>
                  <w:color w:val="FFFFFF" w:themeColor="light1"/>
                  <w:kern w:val="24"/>
                  <w:sz w:val="32"/>
                  <w:szCs w:val="32"/>
                  <w:u w:val="single"/>
                  <w:lang w:eastAsia="ru-RU"/>
                </w:rPr>
                <w:t>требования</w:t>
              </w:r>
            </w:hyperlink>
            <w:r w:rsidRPr="0083292A">
              <w:rPr>
                <w:rFonts w:ascii="Times New Roman" w:eastAsia="Times New Roman" w:hAnsi="Times New Roman" w:cs="Times New Roman"/>
                <w:color w:val="FFFFFF" w:themeColor="light1"/>
                <w:kern w:val="24"/>
                <w:sz w:val="32"/>
                <w:szCs w:val="32"/>
                <w:lang w:eastAsia="ru-RU"/>
              </w:rPr>
              <w:t> к структуре официального сайта образовательной организации и формату предоставления информации. Ранее изданный приказ по этому вопросу будет отменен в рамках механизма «регуляторной гильотины».</w:t>
            </w:r>
          </w:p>
          <w:p w:rsidR="0083292A" w:rsidRPr="0083292A" w:rsidRDefault="0083292A" w:rsidP="0083292A">
            <w:pPr>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Уточнен перечень специальных разделов сайта;</w:t>
            </w:r>
          </w:p>
          <w:p w:rsidR="0083292A" w:rsidRPr="0083292A" w:rsidRDefault="0083292A" w:rsidP="0083292A">
            <w:pPr>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 Подраздел «Образовательные стандарты дополнить словами «и требования» вступает в силу 1сентября 2021 г.</w:t>
            </w:r>
          </w:p>
        </w:tc>
      </w:tr>
    </w:tbl>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83292A" w:rsidRPr="005F77B6" w:rsidRDefault="0083292A" w:rsidP="0083292A">
      <w:pPr>
        <w:spacing w:after="360" w:line="240" w:lineRule="auto"/>
        <w:jc w:val="both"/>
        <w:rPr>
          <w:rFonts w:ascii="Times New Roman" w:eastAsia="Times New Roman" w:hAnsi="Times New Roman" w:cs="Times New Roman"/>
          <w:color w:val="404040"/>
          <w:sz w:val="32"/>
          <w:szCs w:val="32"/>
          <w:lang w:eastAsia="ru-RU"/>
        </w:rPr>
      </w:pPr>
      <w:r w:rsidRPr="005F77B6">
        <w:rPr>
          <w:rFonts w:ascii="Times New Roman" w:eastAsia="Times New Roman" w:hAnsi="Times New Roman" w:cs="Times New Roman"/>
          <w:color w:val="404040"/>
          <w:sz w:val="32"/>
          <w:szCs w:val="32"/>
          <w:lang w:eastAsia="ru-RU"/>
        </w:rPr>
        <w:t xml:space="preserve">Слайд 8. </w:t>
      </w:r>
    </w:p>
    <w:tbl>
      <w:tblPr>
        <w:tblW w:w="10490" w:type="dxa"/>
        <w:tblInd w:w="-683" w:type="dxa"/>
        <w:tblCellMar>
          <w:left w:w="0" w:type="dxa"/>
          <w:right w:w="0" w:type="dxa"/>
        </w:tblCellMar>
        <w:tblLook w:val="04A0" w:firstRow="1" w:lastRow="0" w:firstColumn="1" w:lastColumn="0" w:noHBand="0" w:noVBand="1"/>
      </w:tblPr>
      <w:tblGrid>
        <w:gridCol w:w="5223"/>
        <w:gridCol w:w="5267"/>
      </w:tblGrid>
      <w:tr w:rsidR="0083292A" w:rsidRPr="0083292A" w:rsidTr="005F77B6">
        <w:trPr>
          <w:trHeight w:val="9167"/>
        </w:trPr>
        <w:tc>
          <w:tcPr>
            <w:tcW w:w="5223" w:type="dxa"/>
            <w:tcBorders>
              <w:top w:val="single" w:sz="8" w:space="0" w:color="FFFFFF"/>
              <w:left w:val="single" w:sz="8" w:space="0" w:color="FFFFFF"/>
              <w:bottom w:val="single" w:sz="24" w:space="0" w:color="FFFFFF"/>
              <w:right w:val="single" w:sz="8" w:space="0" w:color="FFFFFF"/>
            </w:tcBorders>
            <w:shd w:val="clear" w:color="auto" w:fill="0F6FC6"/>
            <w:tcMar>
              <w:top w:w="26" w:type="dxa"/>
              <w:left w:w="26" w:type="dxa"/>
              <w:bottom w:w="26" w:type="dxa"/>
              <w:right w:w="26" w:type="dxa"/>
            </w:tcMar>
            <w:hideMark/>
          </w:tcPr>
          <w:p w:rsidR="0083292A" w:rsidRPr="0083292A" w:rsidRDefault="00282343" w:rsidP="0083292A">
            <w:pPr>
              <w:jc w:val="center"/>
              <w:rPr>
                <w:rFonts w:ascii="Times New Roman" w:eastAsia="Times New Roman" w:hAnsi="Times New Roman" w:cs="Times New Roman"/>
                <w:sz w:val="32"/>
                <w:szCs w:val="32"/>
                <w:lang w:eastAsia="ru-RU"/>
              </w:rPr>
            </w:pPr>
            <w:hyperlink r:id="rId10" w:history="1">
              <w:r w:rsidR="0083292A" w:rsidRPr="005F77B6">
                <w:rPr>
                  <w:rFonts w:ascii="Times New Roman" w:eastAsia="Times New Roman" w:hAnsi="Times New Roman" w:cs="Times New Roman"/>
                  <w:b/>
                  <w:bCs/>
                  <w:color w:val="FFFFFF" w:themeColor="light1"/>
                  <w:kern w:val="24"/>
                  <w:sz w:val="32"/>
                  <w:szCs w:val="32"/>
                  <w:u w:val="single"/>
                  <w:lang w:eastAsia="ru-RU"/>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hyperlink>
            <w:hyperlink r:id="rId11" w:history="1">
              <w:r w:rsidR="0083292A" w:rsidRPr="005F77B6">
                <w:rPr>
                  <w:rFonts w:ascii="Times New Roman" w:eastAsia="Times New Roman" w:hAnsi="Times New Roman" w:cs="Times New Roman"/>
                  <w:b/>
                  <w:bCs/>
                  <w:color w:val="FFFFFF" w:themeColor="light1"/>
                  <w:kern w:val="24"/>
                  <w:sz w:val="32"/>
                  <w:szCs w:val="32"/>
                  <w:u w:val="single"/>
                  <w:lang w:eastAsia="ru-RU"/>
                </w:rPr>
                <w:t>)</w:t>
              </w:r>
            </w:hyperlink>
          </w:p>
        </w:tc>
        <w:tc>
          <w:tcPr>
            <w:tcW w:w="5267" w:type="dxa"/>
            <w:tcBorders>
              <w:top w:val="single" w:sz="8" w:space="0" w:color="FFFFFF"/>
              <w:left w:val="single" w:sz="8" w:space="0" w:color="FFFFFF"/>
              <w:bottom w:val="single" w:sz="24" w:space="0" w:color="FFFFFF"/>
              <w:right w:val="single" w:sz="8" w:space="0" w:color="FFFFFF"/>
            </w:tcBorders>
            <w:shd w:val="clear" w:color="auto" w:fill="0F6FC6"/>
            <w:tcMar>
              <w:top w:w="26" w:type="dxa"/>
              <w:left w:w="26" w:type="dxa"/>
              <w:bottom w:w="26" w:type="dxa"/>
              <w:right w:w="26" w:type="dxa"/>
            </w:tcMar>
            <w:hideMark/>
          </w:tcPr>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 xml:space="preserve">Правила направлены на охрану здоровья детей и молодёжи, предотвращение инфекционных, массовых неинфекционных заболеваний (отравлений) и устанавливают санитарно-эпидемиологические требования к обеспечению безопасных условий образовательной деятельности, оказания услуг по воспитанию и обучению, спортивной подготовке, уходу и присмотру за детьми, включая требования к организации проведения временного досуга детей в помещениях (специально выделенных местах), устроенных в торговых, культурно-досуговых центрах, аэропортах, железнодорожных вокзалах и иных объектах нежилого назначения, отдыху и оздоровлению, предоставлению мест временного проживания, социальных услуг для детей, а также к условиям проведения спортивных, художественных и культурно-массовых мероприятий с участием детей и молодёжи и определяют санитарно-противоэпидемические (профилактические) меры при </w:t>
            </w:r>
            <w:r w:rsidRPr="0083292A">
              <w:rPr>
                <w:rFonts w:ascii="Times New Roman" w:eastAsia="Times New Roman" w:hAnsi="Times New Roman" w:cs="Times New Roman"/>
                <w:color w:val="FFFFFF" w:themeColor="light1"/>
                <w:kern w:val="24"/>
                <w:sz w:val="32"/>
                <w:szCs w:val="32"/>
                <w:lang w:eastAsia="ru-RU"/>
              </w:rPr>
              <w:lastRenderedPageBreak/>
              <w:t>организации перевозок организованных групп детей железнодорожным транспортом.</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Правила являются обязательными для исполнения гражданами, юридическими лицами и индивидуальными предпринимателями при осуществлении указанной деятельности.</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Правила не распространяются на проведение экскурсионных мероприятий и организованных походов.</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Правила действуют до 01.01.2027.</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Признаются утратившими силу с 01.01.2021 постановления Главного государственного санитарного врача РФ, регулирующие правоотношения в аналогичной сфере деятельности.</w:t>
            </w:r>
          </w:p>
        </w:tc>
      </w:tr>
    </w:tbl>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83292A" w:rsidRPr="005F77B6" w:rsidRDefault="0083292A" w:rsidP="0083292A">
      <w:pPr>
        <w:spacing w:after="360" w:line="240" w:lineRule="auto"/>
        <w:jc w:val="both"/>
        <w:rPr>
          <w:rFonts w:ascii="Times New Roman" w:eastAsia="Times New Roman" w:hAnsi="Times New Roman" w:cs="Times New Roman"/>
          <w:color w:val="404040"/>
          <w:sz w:val="32"/>
          <w:szCs w:val="32"/>
          <w:lang w:eastAsia="ru-RU"/>
        </w:rPr>
      </w:pPr>
      <w:r w:rsidRPr="005F77B6">
        <w:rPr>
          <w:rFonts w:ascii="Times New Roman" w:eastAsia="Times New Roman" w:hAnsi="Times New Roman" w:cs="Times New Roman"/>
          <w:color w:val="404040"/>
          <w:sz w:val="32"/>
          <w:szCs w:val="32"/>
          <w:lang w:eastAsia="ru-RU"/>
        </w:rPr>
        <w:lastRenderedPageBreak/>
        <w:t>Слайд 9.</w:t>
      </w:r>
    </w:p>
    <w:tbl>
      <w:tblPr>
        <w:tblW w:w="10632" w:type="dxa"/>
        <w:tblInd w:w="-682" w:type="dxa"/>
        <w:tblCellMar>
          <w:left w:w="0" w:type="dxa"/>
          <w:right w:w="0" w:type="dxa"/>
        </w:tblCellMar>
        <w:tblLook w:val="04A0" w:firstRow="1" w:lastRow="0" w:firstColumn="1" w:lastColumn="0" w:noHBand="0" w:noVBand="1"/>
      </w:tblPr>
      <w:tblGrid>
        <w:gridCol w:w="3686"/>
        <w:gridCol w:w="6946"/>
      </w:tblGrid>
      <w:tr w:rsidR="0083292A" w:rsidRPr="0083292A" w:rsidTr="005F77B6">
        <w:trPr>
          <w:trHeight w:val="9412"/>
        </w:trPr>
        <w:tc>
          <w:tcPr>
            <w:tcW w:w="3686" w:type="dxa"/>
            <w:tcBorders>
              <w:top w:val="single" w:sz="8" w:space="0" w:color="FFFFFF"/>
              <w:left w:val="single" w:sz="8" w:space="0" w:color="FFFFFF"/>
              <w:bottom w:val="single" w:sz="24" w:space="0" w:color="FFFFFF"/>
              <w:right w:val="single" w:sz="8" w:space="0" w:color="FFFFFF"/>
            </w:tcBorders>
            <w:shd w:val="clear" w:color="auto" w:fill="0F6FC6"/>
            <w:tcMar>
              <w:top w:w="27" w:type="dxa"/>
              <w:left w:w="27" w:type="dxa"/>
              <w:bottom w:w="27" w:type="dxa"/>
              <w:right w:w="27" w:type="dxa"/>
            </w:tcMar>
            <w:hideMark/>
          </w:tcPr>
          <w:p w:rsidR="0083292A" w:rsidRPr="0083292A" w:rsidRDefault="00282343" w:rsidP="0083292A">
            <w:pPr>
              <w:rPr>
                <w:rFonts w:ascii="Times New Roman" w:eastAsia="Times New Roman" w:hAnsi="Times New Roman" w:cs="Times New Roman"/>
                <w:sz w:val="32"/>
                <w:szCs w:val="32"/>
                <w:lang w:eastAsia="ru-RU"/>
              </w:rPr>
            </w:pPr>
            <w:hyperlink r:id="rId12" w:history="1">
              <w:r w:rsidR="0083292A" w:rsidRPr="005F77B6">
                <w:rPr>
                  <w:rFonts w:ascii="Times New Roman" w:eastAsia="Times New Roman" w:hAnsi="Times New Roman" w:cs="Times New Roman"/>
                  <w:b/>
                  <w:bCs/>
                  <w:color w:val="FFFFFF" w:themeColor="light1"/>
                  <w:kern w:val="24"/>
                  <w:sz w:val="32"/>
                  <w:szCs w:val="32"/>
                  <w:u w:val="single"/>
                  <w:lang w:eastAsia="ru-RU"/>
                </w:rPr>
                <w:t>Приказ</w:t>
              </w:r>
            </w:hyperlink>
            <w:r w:rsidR="0083292A" w:rsidRPr="0083292A">
              <w:rPr>
                <w:rFonts w:ascii="Times New Roman" w:eastAsia="Times New Roman" w:hAnsi="Times New Roman" w:cs="Times New Roman"/>
                <w:b/>
                <w:bCs/>
                <w:color w:val="FFFFFF" w:themeColor="light1"/>
                <w:kern w:val="24"/>
                <w:sz w:val="32"/>
                <w:szCs w:val="32"/>
                <w:lang w:eastAsia="ru-RU"/>
              </w:rPr>
              <w:t> Министерства просвещения РФ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c>
          <w:tcPr>
            <w:tcW w:w="6946" w:type="dxa"/>
            <w:tcBorders>
              <w:top w:val="single" w:sz="8" w:space="0" w:color="FFFFFF"/>
              <w:left w:val="single" w:sz="8" w:space="0" w:color="FFFFFF"/>
              <w:bottom w:val="single" w:sz="24" w:space="0" w:color="FFFFFF"/>
              <w:right w:val="single" w:sz="8" w:space="0" w:color="FFFFFF"/>
            </w:tcBorders>
            <w:shd w:val="clear" w:color="auto" w:fill="0F6FC6"/>
            <w:tcMar>
              <w:top w:w="27" w:type="dxa"/>
              <w:left w:w="27" w:type="dxa"/>
              <w:bottom w:w="27" w:type="dxa"/>
              <w:right w:w="27" w:type="dxa"/>
            </w:tcMar>
            <w:hideMark/>
          </w:tcPr>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С 2021 г. устанавливаются новые </w:t>
            </w:r>
            <w:hyperlink r:id="rId13" w:history="1">
              <w:r w:rsidRPr="005F77B6">
                <w:rPr>
                  <w:rFonts w:ascii="Times New Roman" w:eastAsia="Times New Roman" w:hAnsi="Times New Roman" w:cs="Times New Roman"/>
                  <w:color w:val="FFFFFF" w:themeColor="light1"/>
                  <w:kern w:val="24"/>
                  <w:sz w:val="32"/>
                  <w:szCs w:val="32"/>
                  <w:u w:val="single"/>
                  <w:lang w:eastAsia="ru-RU"/>
                </w:rPr>
                <w:t>правила</w:t>
              </w:r>
            </w:hyperlink>
            <w:r w:rsidRPr="0083292A">
              <w:rPr>
                <w:rFonts w:ascii="Times New Roman" w:eastAsia="Times New Roman" w:hAnsi="Times New Roman" w:cs="Times New Roman"/>
                <w:color w:val="FFFFFF" w:themeColor="light1"/>
                <w:kern w:val="24"/>
                <w:sz w:val="32"/>
                <w:szCs w:val="32"/>
                <w:lang w:eastAsia="ru-RU"/>
              </w:rPr>
              <w:t> организации и осуществления деятельности по программам дошкольного образования. Они заменят правила 2013 г.</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Группы могут иметь общеразвивающую, компенсирующую (для детей с ОВЗ), оздоровительную (для детей, нуждающихся в длительном лечении и специальных лечебно-оздоровительных мероприятиях) или комбинированную (совместное образование здоровых детей и детей с ОВЗ) направленность.</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Могут быть организованы также группы детей раннего возраста для воспитанников в возрасте от 2 месяцев до 3 лет, группы по присмотру и уходу без реализации образовательной программы для воспитанников в возрасте от 2 месяцев, семейные дошкольные группы.</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Группы могут функционировать в режиме кратковременного пребывания (до 5 часов в день), сокращенного дня (8-10 часов), полного дня (10,5-12 часов), продленного дня (13-14 часов) и круглосуточного пребывания. По запросам родителей возможна организация работы групп также в выходные и праздники.</w:t>
            </w:r>
          </w:p>
          <w:p w:rsidR="0083292A" w:rsidRPr="0083292A" w:rsidRDefault="0083292A" w:rsidP="0083292A">
            <w:pPr>
              <w:jc w:val="both"/>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FFFFFF" w:themeColor="light1"/>
                <w:kern w:val="24"/>
                <w:sz w:val="32"/>
                <w:szCs w:val="32"/>
                <w:lang w:eastAsia="ru-RU"/>
              </w:rPr>
              <w:t>Отдельно оговорены особенности организации образовательной деятельности для лиц с ОВЗ</w:t>
            </w:r>
          </w:p>
        </w:tc>
      </w:tr>
    </w:tbl>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5F77B6" w:rsidRDefault="005F77B6" w:rsidP="0083292A">
      <w:pPr>
        <w:spacing w:after="360" w:line="240" w:lineRule="auto"/>
        <w:jc w:val="both"/>
        <w:rPr>
          <w:rFonts w:ascii="Times New Roman" w:eastAsia="Times New Roman" w:hAnsi="Times New Roman" w:cs="Times New Roman"/>
          <w:color w:val="404040"/>
          <w:sz w:val="32"/>
          <w:szCs w:val="32"/>
          <w:lang w:eastAsia="ru-RU"/>
        </w:rPr>
      </w:pPr>
    </w:p>
    <w:p w:rsidR="0083292A" w:rsidRPr="005F77B6" w:rsidRDefault="0083292A" w:rsidP="0083292A">
      <w:pPr>
        <w:spacing w:after="360" w:line="240" w:lineRule="auto"/>
        <w:jc w:val="both"/>
        <w:rPr>
          <w:rFonts w:ascii="Times New Roman" w:eastAsiaTheme="majorEastAsia" w:hAnsi="Times New Roman" w:cs="Times New Roman"/>
          <w:b/>
          <w:bCs/>
          <w:color w:val="FF0000"/>
          <w:kern w:val="24"/>
          <w:sz w:val="32"/>
          <w:szCs w:val="32"/>
        </w:rPr>
      </w:pPr>
      <w:r w:rsidRPr="005F77B6">
        <w:rPr>
          <w:rFonts w:ascii="Times New Roman" w:eastAsia="Times New Roman" w:hAnsi="Times New Roman" w:cs="Times New Roman"/>
          <w:color w:val="404040"/>
          <w:sz w:val="32"/>
          <w:szCs w:val="32"/>
          <w:lang w:eastAsia="ru-RU"/>
        </w:rPr>
        <w:lastRenderedPageBreak/>
        <w:t>Слайд 1</w:t>
      </w:r>
      <w:r w:rsidR="00282343">
        <w:rPr>
          <w:rFonts w:ascii="Times New Roman" w:eastAsia="Times New Roman" w:hAnsi="Times New Roman" w:cs="Times New Roman"/>
          <w:color w:val="404040"/>
          <w:sz w:val="32"/>
          <w:szCs w:val="32"/>
          <w:lang w:eastAsia="ru-RU"/>
        </w:rPr>
        <w:t>0</w:t>
      </w:r>
      <w:r w:rsidRPr="005F77B6">
        <w:rPr>
          <w:rFonts w:ascii="Times New Roman" w:eastAsia="Times New Roman" w:hAnsi="Times New Roman" w:cs="Times New Roman"/>
          <w:color w:val="404040"/>
          <w:sz w:val="32"/>
          <w:szCs w:val="32"/>
          <w:lang w:eastAsia="ru-RU"/>
        </w:rPr>
        <w:t>.</w:t>
      </w:r>
      <w:r w:rsidRPr="005F77B6">
        <w:rPr>
          <w:rFonts w:ascii="Times New Roman" w:eastAsiaTheme="majorEastAsia" w:hAnsi="Times New Roman" w:cs="Times New Roman"/>
          <w:b/>
          <w:bCs/>
          <w:color w:val="FF0000"/>
          <w:kern w:val="24"/>
          <w:sz w:val="32"/>
          <w:szCs w:val="32"/>
        </w:rPr>
        <w:t xml:space="preserve"> Право на обучение по индивидуальному учебному плану предоставляется любому обучающемуся в школе независимо от причин возникновения потребности в обучении.</w:t>
      </w:r>
    </w:p>
    <w:p w:rsidR="0083292A" w:rsidRDefault="0083292A" w:rsidP="0083292A">
      <w:pPr>
        <w:pStyle w:val="a3"/>
        <w:spacing w:before="77" w:beforeAutospacing="0" w:after="0" w:afterAutospacing="0"/>
        <w:jc w:val="both"/>
        <w:rPr>
          <w:rFonts w:eastAsiaTheme="minorEastAsia"/>
          <w:color w:val="000000" w:themeColor="text1"/>
          <w:kern w:val="24"/>
          <w:sz w:val="32"/>
          <w:szCs w:val="32"/>
        </w:rPr>
      </w:pPr>
      <w:r w:rsidRPr="005F77B6">
        <w:rPr>
          <w:rFonts w:eastAsiaTheme="minorEastAsia"/>
          <w:color w:val="000000" w:themeColor="text1"/>
          <w:kern w:val="24"/>
          <w:sz w:val="32"/>
          <w:szCs w:val="32"/>
        </w:rPr>
        <w:t xml:space="preserve">Письмом </w:t>
      </w:r>
      <w:proofErr w:type="spellStart"/>
      <w:r w:rsidRPr="005F77B6">
        <w:rPr>
          <w:rFonts w:eastAsiaTheme="minorEastAsia"/>
          <w:color w:val="000000" w:themeColor="text1"/>
          <w:kern w:val="24"/>
          <w:sz w:val="32"/>
          <w:szCs w:val="32"/>
        </w:rPr>
        <w:t>Минпросвещения</w:t>
      </w:r>
      <w:proofErr w:type="spellEnd"/>
      <w:r w:rsidRPr="005F77B6">
        <w:rPr>
          <w:rFonts w:eastAsiaTheme="minorEastAsia"/>
          <w:color w:val="000000" w:themeColor="text1"/>
          <w:kern w:val="24"/>
          <w:sz w:val="32"/>
          <w:szCs w:val="32"/>
        </w:rPr>
        <w:t xml:space="preserve"> России от 26.02.2021 № 03-205 направлены методические рекомендации по обеспечению возможности освоения образовательных программ обучающимися 5 - 11 классов по индивидуальному учебному плану (далее - ИУП), подготовленные в рамках проведения в Российской Федерации Десятилетия детства. Отмечается, что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 это учебный план, который содержит меры компенсирующего воздействия по тем учебным предметам, по которым данная задолженность не была ликвидирована. ИУП составляется, как правило, на один учебный 8 год, либо на иной срок, указанный в заявлении обучающегося или его родителей (законных представителей) об обучении по ИУП. Рассматривается порядок перевода на обучение по ИУП, разработки, содержания ИУП, текущего контроля успеваемости, промежуточной аттестации, государственной итоговой аттестации.</w:t>
      </w:r>
    </w:p>
    <w:p w:rsidR="00282343" w:rsidRPr="005F77B6" w:rsidRDefault="00282343" w:rsidP="0083292A">
      <w:pPr>
        <w:pStyle w:val="a3"/>
        <w:spacing w:before="77" w:beforeAutospacing="0" w:after="0" w:afterAutospacing="0"/>
        <w:jc w:val="both"/>
        <w:rPr>
          <w:sz w:val="32"/>
          <w:szCs w:val="32"/>
        </w:rPr>
      </w:pPr>
      <w:r>
        <w:rPr>
          <w:rFonts w:eastAsiaTheme="minorEastAsia"/>
          <w:color w:val="000000" w:themeColor="text1"/>
          <w:kern w:val="24"/>
          <w:sz w:val="32"/>
          <w:szCs w:val="32"/>
        </w:rPr>
        <w:t xml:space="preserve">По этому вопросу у меня все, </w:t>
      </w:r>
    </w:p>
    <w:p w:rsidR="001E44BC" w:rsidRPr="005F77B6" w:rsidRDefault="001E44BC" w:rsidP="00C52A6A">
      <w:pPr>
        <w:spacing w:after="360" w:line="240" w:lineRule="auto"/>
        <w:jc w:val="both"/>
        <w:rPr>
          <w:rFonts w:ascii="Times New Roman" w:eastAsia="Times New Roman" w:hAnsi="Times New Roman" w:cs="Times New Roman"/>
          <w:color w:val="404040"/>
          <w:sz w:val="32"/>
          <w:szCs w:val="32"/>
          <w:lang w:eastAsia="ru-RU"/>
        </w:rPr>
      </w:pPr>
    </w:p>
    <w:p w:rsidR="005300F6" w:rsidRP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Pr>
          <w:rFonts w:ascii="Times New Roman" w:eastAsiaTheme="minorEastAsia" w:hAnsi="Times New Roman" w:cs="Times New Roman"/>
          <w:sz w:val="32"/>
          <w:szCs w:val="32"/>
          <w:lang w:eastAsia="ru-RU"/>
        </w:rPr>
        <w:t xml:space="preserve">      </w:t>
      </w:r>
      <w:r w:rsidR="005300F6" w:rsidRPr="005F77B6">
        <w:rPr>
          <w:rFonts w:ascii="Times New Roman" w:eastAsiaTheme="minorEastAsia" w:hAnsi="Times New Roman" w:cs="Times New Roman"/>
          <w:sz w:val="32"/>
          <w:szCs w:val="32"/>
          <w:lang w:eastAsia="ru-RU"/>
        </w:rPr>
        <w:t xml:space="preserve">Я хотела бы немного остановится на результатах государственного контроля (надзора) в сфере образования, лицензионного контроля. С января по август 2021 в нашем районе прошли плановые проверки в 4 учреждениях. </w:t>
      </w:r>
    </w:p>
    <w:p w:rsidR="005300F6" w:rsidRP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Pr>
          <w:rFonts w:ascii="Times New Roman" w:eastAsiaTheme="minorEastAsia" w:hAnsi="Times New Roman" w:cs="Times New Roman"/>
          <w:sz w:val="32"/>
          <w:szCs w:val="32"/>
          <w:lang w:eastAsia="ru-RU"/>
        </w:rPr>
        <w:t xml:space="preserve">    </w:t>
      </w:r>
      <w:r w:rsidR="005300F6" w:rsidRPr="005F77B6">
        <w:rPr>
          <w:rFonts w:ascii="Times New Roman" w:eastAsiaTheme="minorEastAsia" w:hAnsi="Times New Roman" w:cs="Times New Roman"/>
          <w:sz w:val="32"/>
          <w:szCs w:val="32"/>
          <w:lang w:eastAsia="ru-RU"/>
        </w:rPr>
        <w:t xml:space="preserve">По результатам проведенных контрольных (надзорных) мероприятий я постаралась </w:t>
      </w:r>
      <w:proofErr w:type="gramStart"/>
      <w:r w:rsidR="0083292A" w:rsidRPr="005F77B6">
        <w:rPr>
          <w:rFonts w:ascii="Times New Roman" w:eastAsiaTheme="minorEastAsia" w:hAnsi="Times New Roman" w:cs="Times New Roman"/>
          <w:sz w:val="32"/>
          <w:szCs w:val="32"/>
          <w:lang w:eastAsia="ru-RU"/>
        </w:rPr>
        <w:t xml:space="preserve">составить </w:t>
      </w:r>
      <w:r w:rsidR="005300F6" w:rsidRPr="005F77B6">
        <w:rPr>
          <w:rFonts w:ascii="Times New Roman" w:eastAsiaTheme="minorEastAsia" w:hAnsi="Times New Roman" w:cs="Times New Roman"/>
          <w:sz w:val="32"/>
          <w:szCs w:val="32"/>
          <w:lang w:eastAsia="ru-RU"/>
        </w:rPr>
        <w:t xml:space="preserve"> перечни</w:t>
      </w:r>
      <w:proofErr w:type="gramEnd"/>
      <w:r w:rsidR="005300F6" w:rsidRPr="005F77B6">
        <w:rPr>
          <w:rFonts w:ascii="Times New Roman" w:eastAsiaTheme="minorEastAsia" w:hAnsi="Times New Roman" w:cs="Times New Roman"/>
          <w:sz w:val="32"/>
          <w:szCs w:val="32"/>
          <w:lang w:eastAsia="ru-RU"/>
        </w:rPr>
        <w:t xml:space="preserve"> наиболее часто встречающихся нарушений обязательных требований:</w:t>
      </w:r>
    </w:p>
    <w:p w:rsidR="0083292A" w:rsidRPr="005F77B6" w:rsidRDefault="0083292A"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sidRPr="005F77B6">
        <w:rPr>
          <w:rFonts w:ascii="Times New Roman" w:eastAsiaTheme="minorEastAsia" w:hAnsi="Times New Roman" w:cs="Times New Roman"/>
          <w:sz w:val="32"/>
          <w:szCs w:val="32"/>
          <w:lang w:eastAsia="ru-RU"/>
        </w:rPr>
        <w:t xml:space="preserve">Слайд 12. </w:t>
      </w:r>
    </w:p>
    <w:tbl>
      <w:tblPr>
        <w:tblW w:w="10632" w:type="dxa"/>
        <w:tblInd w:w="-836" w:type="dxa"/>
        <w:tblCellMar>
          <w:left w:w="0" w:type="dxa"/>
          <w:right w:w="0" w:type="dxa"/>
        </w:tblCellMar>
        <w:tblLook w:val="0600" w:firstRow="0" w:lastRow="0" w:firstColumn="0" w:lastColumn="0" w:noHBand="1" w:noVBand="1"/>
      </w:tblPr>
      <w:tblGrid>
        <w:gridCol w:w="851"/>
        <w:gridCol w:w="3119"/>
        <w:gridCol w:w="6662"/>
      </w:tblGrid>
      <w:tr w:rsidR="0083292A" w:rsidRPr="0083292A" w:rsidTr="005F77B6">
        <w:trPr>
          <w:trHeight w:val="3373"/>
        </w:trPr>
        <w:tc>
          <w:tcPr>
            <w:tcW w:w="851" w:type="dxa"/>
            <w:vMerge w:val="restart"/>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83292A" w:rsidP="0083292A">
            <w:pPr>
              <w:spacing w:after="0"/>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000000" w:themeColor="dark1"/>
                <w:kern w:val="24"/>
                <w:sz w:val="32"/>
                <w:szCs w:val="32"/>
                <w:lang w:eastAsia="ru-RU"/>
              </w:rPr>
              <w:lastRenderedPageBreak/>
              <w:t>1.</w:t>
            </w:r>
          </w:p>
        </w:tc>
        <w:tc>
          <w:tcPr>
            <w:tcW w:w="3119" w:type="dxa"/>
            <w:vMerge w:val="restart"/>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83292A" w:rsidP="0083292A">
            <w:pPr>
              <w:spacing w:after="0"/>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000000" w:themeColor="dark1"/>
                <w:kern w:val="24"/>
                <w:sz w:val="32"/>
                <w:szCs w:val="32"/>
                <w:lang w:eastAsia="ru-RU"/>
              </w:rPr>
              <w:t xml:space="preserve">Федеральный закон </w:t>
            </w:r>
            <w:hyperlink r:id="rId14" w:history="1">
              <w:r w:rsidRPr="005F77B6">
                <w:rPr>
                  <w:rFonts w:ascii="Times New Roman" w:eastAsia="Times New Roman" w:hAnsi="Times New Roman" w:cs="Times New Roman"/>
                  <w:color w:val="0000FF"/>
                  <w:kern w:val="24"/>
                  <w:sz w:val="32"/>
                  <w:szCs w:val="32"/>
                  <w:u w:val="single"/>
                  <w:lang w:eastAsia="ru-RU"/>
                </w:rPr>
                <w:t>от 29.12.2012 N 273-ФЗ</w:t>
              </w:r>
            </w:hyperlink>
            <w:r w:rsidRPr="0083292A">
              <w:rPr>
                <w:rFonts w:ascii="Times New Roman" w:eastAsia="Times New Roman" w:hAnsi="Times New Roman" w:cs="Times New Roman"/>
                <w:color w:val="000000" w:themeColor="dark1"/>
                <w:kern w:val="24"/>
                <w:sz w:val="32"/>
                <w:szCs w:val="32"/>
                <w:lang w:eastAsia="ru-RU"/>
              </w:rPr>
              <w:t xml:space="preserve"> "Об образовании в Российской Федерации"</w:t>
            </w:r>
          </w:p>
        </w:tc>
        <w:tc>
          <w:tcPr>
            <w:tcW w:w="666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15" w:history="1">
              <w:r w:rsidR="0083292A" w:rsidRPr="005F77B6">
                <w:rPr>
                  <w:rFonts w:ascii="Times New Roman" w:eastAsia="Times New Roman" w:hAnsi="Times New Roman" w:cs="Times New Roman"/>
                  <w:color w:val="0000FF"/>
                  <w:kern w:val="24"/>
                  <w:sz w:val="32"/>
                  <w:szCs w:val="32"/>
                  <w:u w:val="single"/>
                  <w:lang w:eastAsia="ru-RU"/>
                </w:rPr>
                <w:t>части 3</w:t>
              </w:r>
            </w:hyperlink>
            <w:r w:rsidR="0083292A" w:rsidRPr="0083292A">
              <w:rPr>
                <w:rFonts w:ascii="Times New Roman" w:eastAsia="Times New Roman" w:hAnsi="Times New Roman" w:cs="Times New Roman"/>
                <w:color w:val="000000" w:themeColor="dark1"/>
                <w:kern w:val="24"/>
                <w:sz w:val="32"/>
                <w:szCs w:val="32"/>
                <w:lang w:eastAsia="ru-RU"/>
              </w:rPr>
              <w:t xml:space="preserve"> статьи 30 - при принятии локальных нормативных актов, затрагивающих права обучающихся образовательной организации, не учитывается мнение советов обучающихся, представительных органов обучающихся</w:t>
            </w:r>
            <w:r>
              <w:rPr>
                <w:rFonts w:ascii="Times New Roman" w:eastAsia="Times New Roman" w:hAnsi="Times New Roman" w:cs="Times New Roman"/>
                <w:color w:val="000000" w:themeColor="dark1"/>
                <w:kern w:val="24"/>
                <w:sz w:val="32"/>
                <w:szCs w:val="32"/>
                <w:lang w:eastAsia="ru-RU"/>
              </w:rPr>
              <w:t xml:space="preserve"> (Совет родителей)</w:t>
            </w:r>
          </w:p>
        </w:tc>
      </w:tr>
      <w:tr w:rsidR="0083292A" w:rsidRPr="0083292A" w:rsidTr="005F77B6">
        <w:trPr>
          <w:trHeight w:val="4906"/>
        </w:trPr>
        <w:tc>
          <w:tcPr>
            <w:tcW w:w="851" w:type="dxa"/>
            <w:vMerge/>
            <w:tcBorders>
              <w:top w:val="single" w:sz="8" w:space="0" w:color="FFFFFF"/>
              <w:left w:val="single" w:sz="8" w:space="0" w:color="FFFFFF"/>
              <w:bottom w:val="single" w:sz="8" w:space="0" w:color="FFFFFF"/>
              <w:right w:val="single" w:sz="8" w:space="0" w:color="FFFFFF"/>
            </w:tcBorders>
            <w:vAlign w:val="center"/>
            <w:hideMark/>
          </w:tcPr>
          <w:p w:rsidR="0083292A" w:rsidRPr="0083292A" w:rsidRDefault="0083292A" w:rsidP="0083292A">
            <w:pPr>
              <w:spacing w:after="0" w:line="240" w:lineRule="auto"/>
              <w:rPr>
                <w:rFonts w:ascii="Times New Roman" w:eastAsia="Times New Roman" w:hAnsi="Times New Roman" w:cs="Times New Roman"/>
                <w:sz w:val="32"/>
                <w:szCs w:val="32"/>
                <w:lang w:eastAsia="ru-RU"/>
              </w:rPr>
            </w:pPr>
          </w:p>
        </w:tc>
        <w:tc>
          <w:tcPr>
            <w:tcW w:w="3119" w:type="dxa"/>
            <w:vMerge/>
            <w:tcBorders>
              <w:top w:val="single" w:sz="8" w:space="0" w:color="FFFFFF"/>
              <w:left w:val="single" w:sz="8" w:space="0" w:color="FFFFFF"/>
              <w:bottom w:val="single" w:sz="8" w:space="0" w:color="FFFFFF"/>
              <w:right w:val="single" w:sz="8" w:space="0" w:color="FFFFFF"/>
            </w:tcBorders>
            <w:vAlign w:val="center"/>
            <w:hideMark/>
          </w:tcPr>
          <w:p w:rsidR="0083292A" w:rsidRPr="0083292A" w:rsidRDefault="0083292A" w:rsidP="0083292A">
            <w:pPr>
              <w:spacing w:after="0" w:line="240" w:lineRule="auto"/>
              <w:rPr>
                <w:rFonts w:ascii="Times New Roman" w:eastAsia="Times New Roman" w:hAnsi="Times New Roman" w:cs="Times New Roman"/>
                <w:sz w:val="32"/>
                <w:szCs w:val="32"/>
                <w:lang w:eastAsia="ru-RU"/>
              </w:rPr>
            </w:pPr>
          </w:p>
        </w:tc>
        <w:tc>
          <w:tcPr>
            <w:tcW w:w="666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16" w:history="1">
              <w:r w:rsidR="0083292A" w:rsidRPr="005F77B6">
                <w:rPr>
                  <w:rFonts w:ascii="Times New Roman" w:eastAsia="Times New Roman" w:hAnsi="Times New Roman" w:cs="Times New Roman"/>
                  <w:color w:val="0000FF"/>
                  <w:kern w:val="24"/>
                  <w:sz w:val="32"/>
                  <w:szCs w:val="32"/>
                  <w:u w:val="single"/>
                  <w:lang w:eastAsia="ru-RU"/>
                </w:rPr>
                <w:t>части 3</w:t>
              </w:r>
            </w:hyperlink>
            <w:r w:rsidR="0083292A" w:rsidRPr="0083292A">
              <w:rPr>
                <w:rFonts w:ascii="Times New Roman" w:eastAsia="Times New Roman" w:hAnsi="Times New Roman" w:cs="Times New Roman"/>
                <w:color w:val="000000" w:themeColor="dark1"/>
                <w:kern w:val="24"/>
                <w:sz w:val="32"/>
                <w:szCs w:val="32"/>
                <w:lang w:eastAsia="ru-RU"/>
              </w:rPr>
              <w:t xml:space="preserve"> статьи 45 - организацией не создана комиссия по урегулированию споров между участниками образовательных отношений из равного числа </w:t>
            </w:r>
            <w:proofErr w:type="gramStart"/>
            <w:r w:rsidR="0083292A" w:rsidRPr="0083292A">
              <w:rPr>
                <w:rFonts w:ascii="Times New Roman" w:eastAsia="Times New Roman" w:hAnsi="Times New Roman" w:cs="Times New Roman"/>
                <w:color w:val="000000" w:themeColor="dark1"/>
                <w:kern w:val="24"/>
                <w:sz w:val="32"/>
                <w:szCs w:val="32"/>
                <w:lang w:eastAsia="ru-RU"/>
              </w:rPr>
              <w:t>представителей</w:t>
            </w:r>
            <w:proofErr w:type="gramEnd"/>
            <w:r w:rsidR="0083292A" w:rsidRPr="0083292A">
              <w:rPr>
                <w:rFonts w:ascii="Times New Roman" w:eastAsia="Times New Roman" w:hAnsi="Times New Roman" w:cs="Times New Roman"/>
                <w:color w:val="000000" w:themeColor="dark1"/>
                <w:kern w:val="24"/>
                <w:sz w:val="32"/>
                <w:szCs w:val="32"/>
                <w:lang w:eastAsia="ru-RU"/>
              </w:rPr>
              <w:t xml:space="preserve"> совершеннолетних обучающихся организации, родителей (законных представителей) несовершеннолетних обучающихся, работников организации</w:t>
            </w:r>
          </w:p>
        </w:tc>
      </w:tr>
    </w:tbl>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83292A" w:rsidRPr="005F77B6" w:rsidRDefault="0083292A"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sidRPr="005F77B6">
        <w:rPr>
          <w:rFonts w:ascii="Times New Roman" w:eastAsiaTheme="minorEastAsia" w:hAnsi="Times New Roman" w:cs="Times New Roman"/>
          <w:sz w:val="32"/>
          <w:szCs w:val="32"/>
          <w:lang w:eastAsia="ru-RU"/>
        </w:rPr>
        <w:t>Слайд 13.</w:t>
      </w:r>
    </w:p>
    <w:tbl>
      <w:tblPr>
        <w:tblW w:w="10490" w:type="dxa"/>
        <w:tblInd w:w="-694" w:type="dxa"/>
        <w:tblCellMar>
          <w:left w:w="0" w:type="dxa"/>
          <w:right w:w="0" w:type="dxa"/>
        </w:tblCellMar>
        <w:tblLook w:val="0600" w:firstRow="0" w:lastRow="0" w:firstColumn="0" w:lastColumn="0" w:noHBand="1" w:noVBand="1"/>
      </w:tblPr>
      <w:tblGrid>
        <w:gridCol w:w="851"/>
        <w:gridCol w:w="3260"/>
        <w:gridCol w:w="6379"/>
      </w:tblGrid>
      <w:tr w:rsidR="0083292A" w:rsidRPr="0083292A" w:rsidTr="005F77B6">
        <w:trPr>
          <w:trHeight w:val="8278"/>
        </w:trPr>
        <w:tc>
          <w:tcPr>
            <w:tcW w:w="851"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83292A" w:rsidP="0083292A">
            <w:pPr>
              <w:spacing w:after="0"/>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000000" w:themeColor="dark1"/>
                <w:kern w:val="24"/>
                <w:sz w:val="32"/>
                <w:szCs w:val="32"/>
                <w:lang w:eastAsia="ru-RU"/>
              </w:rPr>
              <w:lastRenderedPageBreak/>
              <w:t>3.</w:t>
            </w:r>
          </w:p>
        </w:tc>
        <w:tc>
          <w:tcPr>
            <w:tcW w:w="32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17" w:history="1">
              <w:r w:rsidR="0083292A" w:rsidRPr="005F77B6">
                <w:rPr>
                  <w:rFonts w:ascii="Times New Roman" w:eastAsia="Times New Roman" w:hAnsi="Times New Roman" w:cs="Times New Roman"/>
                  <w:color w:val="0000FF"/>
                  <w:kern w:val="24"/>
                  <w:sz w:val="32"/>
                  <w:szCs w:val="32"/>
                  <w:u w:val="single"/>
                  <w:lang w:eastAsia="ru-RU"/>
                </w:rPr>
                <w:t>Правила</w:t>
              </w:r>
            </w:hyperlink>
            <w:r w:rsidR="0083292A" w:rsidRPr="0083292A">
              <w:rPr>
                <w:rFonts w:ascii="Times New Roman" w:eastAsia="Times New Roman" w:hAnsi="Times New Roman" w:cs="Times New Roman"/>
                <w:color w:val="000000" w:themeColor="dark1"/>
                <w:kern w:val="24"/>
                <w:sz w:val="32"/>
                <w:szCs w:val="32"/>
                <w:lang w:eastAsia="ru-RU"/>
              </w:rP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утвержденные постановлением Правительства Российской Федерации от 26.08.2013 N 729</w:t>
            </w:r>
          </w:p>
        </w:tc>
        <w:tc>
          <w:tcPr>
            <w:tcW w:w="637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18" w:history="1">
              <w:r w:rsidR="0083292A" w:rsidRPr="005F77B6">
                <w:rPr>
                  <w:rFonts w:ascii="Times New Roman" w:eastAsia="Times New Roman" w:hAnsi="Times New Roman" w:cs="Times New Roman"/>
                  <w:color w:val="0000FF"/>
                  <w:kern w:val="24"/>
                  <w:sz w:val="32"/>
                  <w:szCs w:val="32"/>
                  <w:u w:val="single"/>
                  <w:lang w:eastAsia="ru-RU"/>
                </w:rPr>
                <w:t>пункта 5</w:t>
              </w:r>
            </w:hyperlink>
            <w:r w:rsidR="0083292A" w:rsidRPr="0083292A">
              <w:rPr>
                <w:rFonts w:ascii="Times New Roman" w:eastAsia="Times New Roman" w:hAnsi="Times New Roman" w:cs="Times New Roman"/>
                <w:color w:val="000000" w:themeColor="dark1"/>
                <w:kern w:val="24"/>
                <w:sz w:val="32"/>
                <w:szCs w:val="32"/>
                <w:lang w:eastAsia="ru-RU"/>
              </w:rPr>
              <w:t xml:space="preserve"> - организация не представляет оператору федеральной информационной системы "Федеральный реестр сведений о документах об образовании и (или) о квалификации, документах об обучении" сведения о выданных документах об образовании и (или) о квалификации путем внесения сведений в информационную систему</w:t>
            </w:r>
          </w:p>
        </w:tc>
      </w:tr>
    </w:tbl>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83292A" w:rsidRPr="005F77B6" w:rsidRDefault="0083292A"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sidRPr="005F77B6">
        <w:rPr>
          <w:rFonts w:ascii="Times New Roman" w:eastAsiaTheme="minorEastAsia" w:hAnsi="Times New Roman" w:cs="Times New Roman"/>
          <w:sz w:val="32"/>
          <w:szCs w:val="32"/>
          <w:lang w:eastAsia="ru-RU"/>
        </w:rPr>
        <w:lastRenderedPageBreak/>
        <w:t>Слайд 14.</w:t>
      </w:r>
    </w:p>
    <w:tbl>
      <w:tblPr>
        <w:tblW w:w="10207" w:type="dxa"/>
        <w:tblInd w:w="-694" w:type="dxa"/>
        <w:tblCellMar>
          <w:left w:w="0" w:type="dxa"/>
          <w:right w:w="0" w:type="dxa"/>
        </w:tblCellMar>
        <w:tblLook w:val="0600" w:firstRow="0" w:lastRow="0" w:firstColumn="0" w:lastColumn="0" w:noHBand="1" w:noVBand="1"/>
      </w:tblPr>
      <w:tblGrid>
        <w:gridCol w:w="3828"/>
        <w:gridCol w:w="6379"/>
      </w:tblGrid>
      <w:tr w:rsidR="0083292A" w:rsidRPr="0083292A" w:rsidTr="005F77B6">
        <w:trPr>
          <w:trHeight w:val="4414"/>
        </w:trPr>
        <w:tc>
          <w:tcPr>
            <w:tcW w:w="3828" w:type="dxa"/>
            <w:vMerge w:val="restart"/>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19" w:history="1">
              <w:r w:rsidR="0083292A" w:rsidRPr="005F77B6">
                <w:rPr>
                  <w:rFonts w:ascii="Times New Roman" w:eastAsia="Times New Roman" w:hAnsi="Times New Roman" w:cs="Times New Roman"/>
                  <w:color w:val="0000FF"/>
                  <w:kern w:val="24"/>
                  <w:sz w:val="32"/>
                  <w:szCs w:val="32"/>
                  <w:u w:val="single"/>
                  <w:lang w:eastAsia="ru-RU"/>
                </w:rPr>
                <w:t>Правила</w:t>
              </w:r>
            </w:hyperlink>
            <w:r w:rsidR="0083292A" w:rsidRPr="0083292A">
              <w:rPr>
                <w:rFonts w:ascii="Times New Roman" w:eastAsia="Times New Roman" w:hAnsi="Times New Roman" w:cs="Times New Roman"/>
                <w:color w:val="000000" w:themeColor="dark1"/>
                <w:kern w:val="24"/>
                <w:sz w:val="32"/>
                <w:szCs w:val="32"/>
                <w:lang w:eastAsia="ru-RU"/>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утвержденные постановлением Правительства Российской Федерации от 31.08.2013 N 755</w:t>
            </w:r>
          </w:p>
        </w:tc>
        <w:tc>
          <w:tcPr>
            <w:tcW w:w="637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20" w:history="1">
              <w:r w:rsidR="0083292A" w:rsidRPr="005F77B6">
                <w:rPr>
                  <w:rFonts w:ascii="Times New Roman" w:eastAsia="Times New Roman" w:hAnsi="Times New Roman" w:cs="Times New Roman"/>
                  <w:color w:val="0000FF"/>
                  <w:kern w:val="24"/>
                  <w:sz w:val="32"/>
                  <w:szCs w:val="32"/>
                  <w:u w:val="single"/>
                  <w:lang w:eastAsia="ru-RU"/>
                </w:rPr>
                <w:t>пункта 7</w:t>
              </w:r>
            </w:hyperlink>
            <w:r w:rsidR="0083292A" w:rsidRPr="0083292A">
              <w:rPr>
                <w:rFonts w:ascii="Times New Roman" w:eastAsia="Times New Roman" w:hAnsi="Times New Roman" w:cs="Times New Roman"/>
                <w:color w:val="000000" w:themeColor="dark1"/>
                <w:kern w:val="24"/>
                <w:sz w:val="32"/>
                <w:szCs w:val="32"/>
                <w:lang w:eastAsia="ru-RU"/>
              </w:rPr>
              <w:t xml:space="preserve"> - руководителем организации не назначены лица, ответственные за внесение сведений в федеральную информационную систему</w:t>
            </w:r>
          </w:p>
        </w:tc>
      </w:tr>
      <w:tr w:rsidR="0083292A" w:rsidRPr="0083292A" w:rsidTr="005F77B6">
        <w:trPr>
          <w:trHeight w:val="4414"/>
        </w:trPr>
        <w:tc>
          <w:tcPr>
            <w:tcW w:w="3828" w:type="dxa"/>
            <w:vMerge/>
            <w:tcBorders>
              <w:top w:val="single" w:sz="8" w:space="0" w:color="FFFFFF"/>
              <w:left w:val="single" w:sz="8" w:space="0" w:color="FFFFFF"/>
              <w:bottom w:val="single" w:sz="8" w:space="0" w:color="FFFFFF"/>
              <w:right w:val="single" w:sz="8" w:space="0" w:color="FFFFFF"/>
            </w:tcBorders>
            <w:vAlign w:val="center"/>
            <w:hideMark/>
          </w:tcPr>
          <w:p w:rsidR="0083292A" w:rsidRPr="0083292A" w:rsidRDefault="0083292A" w:rsidP="0083292A">
            <w:pPr>
              <w:spacing w:after="0" w:line="240" w:lineRule="auto"/>
              <w:rPr>
                <w:rFonts w:ascii="Times New Roman" w:eastAsia="Times New Roman" w:hAnsi="Times New Roman" w:cs="Times New Roman"/>
                <w:sz w:val="32"/>
                <w:szCs w:val="32"/>
                <w:lang w:eastAsia="ru-RU"/>
              </w:rPr>
            </w:pPr>
          </w:p>
        </w:tc>
        <w:tc>
          <w:tcPr>
            <w:tcW w:w="637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21" w:history="1">
              <w:r w:rsidR="0083292A" w:rsidRPr="005F77B6">
                <w:rPr>
                  <w:rFonts w:ascii="Times New Roman" w:eastAsia="Times New Roman" w:hAnsi="Times New Roman" w:cs="Times New Roman"/>
                  <w:color w:val="0000FF"/>
                  <w:kern w:val="24"/>
                  <w:sz w:val="32"/>
                  <w:szCs w:val="32"/>
                  <w:u w:val="single"/>
                  <w:lang w:eastAsia="ru-RU"/>
                </w:rPr>
                <w:t>подпункта "е"</w:t>
              </w:r>
            </w:hyperlink>
            <w:r w:rsidR="0083292A" w:rsidRPr="0083292A">
              <w:rPr>
                <w:rFonts w:ascii="Times New Roman" w:eastAsia="Times New Roman" w:hAnsi="Times New Roman" w:cs="Times New Roman"/>
                <w:color w:val="000000" w:themeColor="dark1"/>
                <w:kern w:val="24"/>
                <w:sz w:val="32"/>
                <w:szCs w:val="32"/>
                <w:lang w:eastAsia="ru-RU"/>
              </w:rPr>
              <w:t xml:space="preserve"> пункта 12 - организация не вносит в федеральную информационную систему сведения о приеме на обучение</w:t>
            </w:r>
          </w:p>
        </w:tc>
      </w:tr>
    </w:tbl>
    <w:p w:rsidR="0083292A" w:rsidRPr="005F77B6" w:rsidRDefault="0083292A"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sidRPr="005F77B6">
        <w:rPr>
          <w:rFonts w:ascii="Times New Roman" w:eastAsiaTheme="minorEastAsia" w:hAnsi="Times New Roman" w:cs="Times New Roman"/>
          <w:sz w:val="32"/>
          <w:szCs w:val="32"/>
          <w:lang w:eastAsia="ru-RU"/>
        </w:rPr>
        <w:t>Слайд 15.</w:t>
      </w:r>
    </w:p>
    <w:tbl>
      <w:tblPr>
        <w:tblW w:w="9923" w:type="dxa"/>
        <w:tblInd w:w="-552" w:type="dxa"/>
        <w:tblCellMar>
          <w:left w:w="0" w:type="dxa"/>
          <w:right w:w="0" w:type="dxa"/>
        </w:tblCellMar>
        <w:tblLook w:val="0600" w:firstRow="0" w:lastRow="0" w:firstColumn="0" w:lastColumn="0" w:noHBand="1" w:noVBand="1"/>
      </w:tblPr>
      <w:tblGrid>
        <w:gridCol w:w="709"/>
        <w:gridCol w:w="5245"/>
        <w:gridCol w:w="3969"/>
      </w:tblGrid>
      <w:tr w:rsidR="0083292A" w:rsidRPr="0083292A" w:rsidTr="00CF777D">
        <w:trPr>
          <w:trHeight w:val="2804"/>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83292A" w:rsidP="0083292A">
            <w:pPr>
              <w:spacing w:after="0"/>
              <w:rPr>
                <w:rFonts w:ascii="Times New Roman" w:eastAsia="Times New Roman" w:hAnsi="Times New Roman" w:cs="Times New Roman"/>
                <w:sz w:val="32"/>
                <w:szCs w:val="32"/>
                <w:lang w:eastAsia="ru-RU"/>
              </w:rPr>
            </w:pPr>
            <w:r w:rsidRPr="0083292A">
              <w:rPr>
                <w:rFonts w:ascii="Times New Roman" w:eastAsia="Times New Roman" w:hAnsi="Times New Roman" w:cs="Times New Roman"/>
                <w:color w:val="000000" w:themeColor="dark1"/>
                <w:kern w:val="24"/>
                <w:sz w:val="32"/>
                <w:szCs w:val="32"/>
                <w:lang w:eastAsia="ru-RU"/>
              </w:rPr>
              <w:lastRenderedPageBreak/>
              <w:t>11.</w:t>
            </w:r>
          </w:p>
        </w:tc>
        <w:tc>
          <w:tcPr>
            <w:tcW w:w="524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22" w:history="1">
              <w:r w:rsidR="0083292A" w:rsidRPr="005F77B6">
                <w:rPr>
                  <w:rFonts w:ascii="Times New Roman" w:eastAsia="Times New Roman" w:hAnsi="Times New Roman" w:cs="Times New Roman"/>
                  <w:color w:val="000000" w:themeColor="dark1"/>
                  <w:kern w:val="24"/>
                  <w:sz w:val="32"/>
                  <w:szCs w:val="32"/>
                  <w:u w:val="single"/>
                  <w:lang w:eastAsia="ru-RU"/>
                </w:rPr>
                <w:t>Требования</w:t>
              </w:r>
            </w:hyperlink>
            <w:r w:rsidR="0083292A" w:rsidRPr="0083292A">
              <w:rPr>
                <w:rFonts w:ascii="Times New Roman" w:eastAsia="Times New Roman" w:hAnsi="Times New Roman" w:cs="Times New Roman"/>
                <w:color w:val="000000" w:themeColor="dark1"/>
                <w:kern w:val="24"/>
                <w:sz w:val="32"/>
                <w:szCs w:val="32"/>
                <w:lang w:eastAsia="ru-RU"/>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w:t>
            </w:r>
            <w:proofErr w:type="spellStart"/>
            <w:r w:rsidR="0083292A" w:rsidRPr="0083292A">
              <w:rPr>
                <w:rFonts w:ascii="Times New Roman" w:eastAsia="Times New Roman" w:hAnsi="Times New Roman" w:cs="Times New Roman"/>
                <w:color w:val="000000" w:themeColor="dark1"/>
                <w:kern w:val="24"/>
                <w:sz w:val="32"/>
                <w:szCs w:val="32"/>
                <w:lang w:eastAsia="ru-RU"/>
              </w:rPr>
              <w:t>Рособрнадзора</w:t>
            </w:r>
            <w:proofErr w:type="spellEnd"/>
            <w:r w:rsidR="0083292A" w:rsidRPr="0083292A">
              <w:rPr>
                <w:rFonts w:ascii="Times New Roman" w:eastAsia="Times New Roman" w:hAnsi="Times New Roman" w:cs="Times New Roman"/>
                <w:color w:val="000000" w:themeColor="dark1"/>
                <w:kern w:val="24"/>
                <w:sz w:val="32"/>
                <w:szCs w:val="32"/>
                <w:lang w:eastAsia="ru-RU"/>
              </w:rPr>
              <w:t xml:space="preserve"> от 14.08.2020 N 831 (зарегистрирован Минюстом России 12.11.2020, регистрационный N 60867)</w:t>
            </w:r>
          </w:p>
        </w:tc>
        <w:tc>
          <w:tcPr>
            <w:tcW w:w="396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5" w:type="dxa"/>
              <w:bottom w:w="0" w:type="dxa"/>
              <w:right w:w="15" w:type="dxa"/>
            </w:tcMar>
            <w:hideMark/>
          </w:tcPr>
          <w:p w:rsidR="0083292A" w:rsidRPr="0083292A" w:rsidRDefault="00282343" w:rsidP="0083292A">
            <w:pPr>
              <w:spacing w:after="0"/>
              <w:rPr>
                <w:rFonts w:ascii="Times New Roman" w:eastAsia="Times New Roman" w:hAnsi="Times New Roman" w:cs="Times New Roman"/>
                <w:sz w:val="32"/>
                <w:szCs w:val="32"/>
                <w:lang w:eastAsia="ru-RU"/>
              </w:rPr>
            </w:pPr>
            <w:hyperlink r:id="rId23" w:history="1">
              <w:r w:rsidR="0083292A" w:rsidRPr="005F77B6">
                <w:rPr>
                  <w:rFonts w:ascii="Times New Roman" w:eastAsia="Times New Roman" w:hAnsi="Times New Roman" w:cs="Times New Roman"/>
                  <w:color w:val="000000" w:themeColor="dark1"/>
                  <w:kern w:val="24"/>
                  <w:sz w:val="32"/>
                  <w:szCs w:val="32"/>
                  <w:u w:val="single"/>
                  <w:lang w:eastAsia="ru-RU"/>
                </w:rPr>
                <w:t>пункта 3</w:t>
              </w:r>
            </w:hyperlink>
            <w:r w:rsidR="0083292A" w:rsidRPr="0083292A">
              <w:rPr>
                <w:rFonts w:ascii="Times New Roman" w:eastAsia="Times New Roman" w:hAnsi="Times New Roman" w:cs="Times New Roman"/>
                <w:color w:val="000000" w:themeColor="dark1"/>
                <w:kern w:val="24"/>
                <w:sz w:val="32"/>
                <w:szCs w:val="32"/>
                <w:lang w:eastAsia="ru-RU"/>
              </w:rPr>
              <w:t xml:space="preserve"> - специальный раздел официального сайта образовательной организации не содержит обязательную информацию (либо информация представлена не в полном объеме)</w:t>
            </w:r>
          </w:p>
        </w:tc>
      </w:tr>
    </w:tbl>
    <w:p w:rsidR="00CF777D" w:rsidRDefault="00CF777D"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83292A" w:rsidRPr="005F77B6" w:rsidRDefault="0083292A"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sidRPr="005F77B6">
        <w:rPr>
          <w:rFonts w:ascii="Times New Roman" w:eastAsiaTheme="minorEastAsia" w:hAnsi="Times New Roman" w:cs="Times New Roman"/>
          <w:sz w:val="32"/>
          <w:szCs w:val="32"/>
          <w:lang w:eastAsia="ru-RU"/>
        </w:rPr>
        <w:t>Слайд 16.</w:t>
      </w:r>
    </w:p>
    <w:tbl>
      <w:tblPr>
        <w:tblW w:w="10348" w:type="dxa"/>
        <w:tblInd w:w="-423" w:type="dxa"/>
        <w:tblCellMar>
          <w:left w:w="0" w:type="dxa"/>
          <w:right w:w="0" w:type="dxa"/>
        </w:tblCellMar>
        <w:tblLook w:val="0420" w:firstRow="1" w:lastRow="0" w:firstColumn="0" w:lastColumn="0" w:noHBand="0" w:noVBand="1"/>
      </w:tblPr>
      <w:tblGrid>
        <w:gridCol w:w="3828"/>
        <w:gridCol w:w="6520"/>
      </w:tblGrid>
      <w:tr w:rsidR="0083292A" w:rsidRPr="0083292A" w:rsidTr="00CF777D">
        <w:trPr>
          <w:trHeight w:val="5383"/>
        </w:trPr>
        <w:tc>
          <w:tcPr>
            <w:tcW w:w="3828"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83292A" w:rsidRPr="0083292A" w:rsidRDefault="0083292A" w:rsidP="0083292A">
            <w:pPr>
              <w:spacing w:after="0" w:line="240" w:lineRule="auto"/>
              <w:rPr>
                <w:rFonts w:ascii="Times New Roman" w:eastAsia="Times New Roman" w:hAnsi="Times New Roman" w:cs="Times New Roman"/>
                <w:sz w:val="28"/>
                <w:szCs w:val="32"/>
                <w:lang w:eastAsia="ru-RU"/>
              </w:rPr>
            </w:pPr>
            <w:proofErr w:type="gramStart"/>
            <w:r w:rsidRPr="0083292A">
              <w:rPr>
                <w:rFonts w:ascii="Times New Roman" w:eastAsia="Times New Roman" w:hAnsi="Times New Roman" w:cs="Times New Roman"/>
                <w:b/>
                <w:bCs/>
                <w:color w:val="FFFFFF" w:themeColor="light1"/>
                <w:kern w:val="24"/>
                <w:sz w:val="28"/>
                <w:szCs w:val="32"/>
                <w:lang w:eastAsia="ru-RU"/>
              </w:rPr>
              <w:t>Части  5</w:t>
            </w:r>
            <w:proofErr w:type="gramEnd"/>
            <w:r w:rsidRPr="0083292A">
              <w:rPr>
                <w:rFonts w:ascii="Times New Roman" w:eastAsia="Times New Roman" w:hAnsi="Times New Roman" w:cs="Times New Roman"/>
                <w:b/>
                <w:bCs/>
                <w:color w:val="FFFFFF" w:themeColor="light1"/>
                <w:kern w:val="24"/>
                <w:sz w:val="28"/>
                <w:szCs w:val="32"/>
                <w:lang w:eastAsia="ru-RU"/>
              </w:rPr>
              <w:t xml:space="preserve"> статьи 26 Федерального закона от 29 декабря 2012 г. «273-ФЗ  «Об образовании в РФ»</w:t>
            </w:r>
          </w:p>
        </w:tc>
        <w:tc>
          <w:tcPr>
            <w:tcW w:w="652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83292A" w:rsidRPr="0083292A" w:rsidRDefault="0083292A" w:rsidP="0083292A">
            <w:pPr>
              <w:spacing w:after="0" w:line="240" w:lineRule="auto"/>
              <w:rPr>
                <w:rFonts w:ascii="Times New Roman" w:eastAsia="Times New Roman" w:hAnsi="Times New Roman" w:cs="Times New Roman"/>
                <w:sz w:val="28"/>
                <w:szCs w:val="32"/>
                <w:lang w:eastAsia="ru-RU"/>
              </w:rPr>
            </w:pPr>
            <w:proofErr w:type="gramStart"/>
            <w:r w:rsidRPr="0083292A">
              <w:rPr>
                <w:rFonts w:ascii="Times New Roman" w:eastAsia="Times New Roman" w:hAnsi="Times New Roman" w:cs="Times New Roman"/>
                <w:color w:val="FFFFFF" w:themeColor="light1"/>
                <w:kern w:val="24"/>
                <w:sz w:val="28"/>
                <w:szCs w:val="32"/>
                <w:lang w:eastAsia="ru-RU"/>
              </w:rPr>
              <w:t>Уставом  организации</w:t>
            </w:r>
            <w:proofErr w:type="gramEnd"/>
            <w:r w:rsidRPr="0083292A">
              <w:rPr>
                <w:rFonts w:ascii="Times New Roman" w:eastAsia="Times New Roman" w:hAnsi="Times New Roman" w:cs="Times New Roman"/>
                <w:color w:val="FFFFFF" w:themeColor="light1"/>
                <w:kern w:val="24"/>
                <w:sz w:val="28"/>
                <w:szCs w:val="32"/>
                <w:lang w:eastAsia="ru-RU"/>
              </w:rPr>
              <w:t xml:space="preserve"> не установлены :</w:t>
            </w:r>
          </w:p>
          <w:p w:rsidR="0083292A" w:rsidRPr="0083292A" w:rsidRDefault="0083292A" w:rsidP="0083292A">
            <w:pPr>
              <w:numPr>
                <w:ilvl w:val="0"/>
                <w:numId w:val="1"/>
              </w:numPr>
              <w:spacing w:after="0" w:line="240" w:lineRule="auto"/>
              <w:ind w:left="1166"/>
              <w:contextualSpacing/>
              <w:rPr>
                <w:rFonts w:ascii="Times New Roman" w:eastAsia="Times New Roman" w:hAnsi="Times New Roman" w:cs="Times New Roman"/>
                <w:sz w:val="28"/>
                <w:szCs w:val="32"/>
                <w:lang w:eastAsia="ru-RU"/>
              </w:rPr>
            </w:pPr>
            <w:r w:rsidRPr="0083292A">
              <w:rPr>
                <w:rFonts w:ascii="Times New Roman" w:eastAsia="Times New Roman" w:hAnsi="Times New Roman" w:cs="Times New Roman"/>
                <w:color w:val="FFFFFF" w:themeColor="light1"/>
                <w:kern w:val="24"/>
                <w:sz w:val="28"/>
                <w:szCs w:val="32"/>
                <w:lang w:eastAsia="ru-RU"/>
              </w:rPr>
              <w:t>Порядок выступления от имени Организации коллегиальных органов управления Организацией – Педагогического совета, Общего собрания работников организации</w:t>
            </w:r>
          </w:p>
          <w:p w:rsidR="0083292A" w:rsidRPr="0083292A" w:rsidRDefault="0083292A" w:rsidP="0083292A">
            <w:pPr>
              <w:numPr>
                <w:ilvl w:val="0"/>
                <w:numId w:val="1"/>
              </w:numPr>
              <w:spacing w:after="0" w:line="240" w:lineRule="auto"/>
              <w:ind w:left="1166"/>
              <w:contextualSpacing/>
              <w:rPr>
                <w:rFonts w:ascii="Times New Roman" w:eastAsia="Times New Roman" w:hAnsi="Times New Roman" w:cs="Times New Roman"/>
                <w:sz w:val="28"/>
                <w:szCs w:val="32"/>
                <w:lang w:eastAsia="ru-RU"/>
              </w:rPr>
            </w:pPr>
            <w:r w:rsidRPr="0083292A">
              <w:rPr>
                <w:rFonts w:ascii="Times New Roman" w:eastAsia="Times New Roman" w:hAnsi="Times New Roman" w:cs="Times New Roman"/>
                <w:color w:val="FFFFFF" w:themeColor="light1"/>
                <w:kern w:val="24"/>
                <w:sz w:val="28"/>
                <w:szCs w:val="32"/>
                <w:lang w:eastAsia="ru-RU"/>
              </w:rPr>
              <w:t>К коллегиальным органам у</w:t>
            </w:r>
            <w:r w:rsidR="00282343">
              <w:rPr>
                <w:rFonts w:ascii="Times New Roman" w:eastAsia="Times New Roman" w:hAnsi="Times New Roman" w:cs="Times New Roman"/>
                <w:color w:val="FFFFFF" w:themeColor="light1"/>
                <w:kern w:val="24"/>
                <w:sz w:val="28"/>
                <w:szCs w:val="32"/>
                <w:lang w:eastAsia="ru-RU"/>
              </w:rPr>
              <w:t>правления Организацией отнесен С</w:t>
            </w:r>
            <w:r w:rsidRPr="0083292A">
              <w:rPr>
                <w:rFonts w:ascii="Times New Roman" w:eastAsia="Times New Roman" w:hAnsi="Times New Roman" w:cs="Times New Roman"/>
                <w:color w:val="FFFFFF" w:themeColor="light1"/>
                <w:kern w:val="24"/>
                <w:sz w:val="28"/>
                <w:szCs w:val="32"/>
                <w:lang w:eastAsia="ru-RU"/>
              </w:rPr>
              <w:t>овет родителей, являющийся представительным органом родителей (законных представителей)</w:t>
            </w:r>
          </w:p>
          <w:p w:rsidR="0083292A" w:rsidRPr="0083292A" w:rsidRDefault="0083292A" w:rsidP="0083292A">
            <w:pPr>
              <w:numPr>
                <w:ilvl w:val="0"/>
                <w:numId w:val="1"/>
              </w:numPr>
              <w:spacing w:after="0" w:line="240" w:lineRule="auto"/>
              <w:ind w:left="1166"/>
              <w:contextualSpacing/>
              <w:rPr>
                <w:rFonts w:ascii="Times New Roman" w:eastAsia="Times New Roman" w:hAnsi="Times New Roman" w:cs="Times New Roman"/>
                <w:sz w:val="28"/>
                <w:szCs w:val="32"/>
                <w:lang w:eastAsia="ru-RU"/>
              </w:rPr>
            </w:pPr>
            <w:r w:rsidRPr="0083292A">
              <w:rPr>
                <w:rFonts w:ascii="Times New Roman" w:eastAsia="Times New Roman" w:hAnsi="Times New Roman" w:cs="Times New Roman"/>
                <w:color w:val="FFFFFF" w:themeColor="light1"/>
                <w:kern w:val="24"/>
                <w:sz w:val="28"/>
                <w:szCs w:val="32"/>
                <w:lang w:eastAsia="ru-RU"/>
              </w:rPr>
              <w:t xml:space="preserve">Срок полномочий Общего </w:t>
            </w:r>
            <w:proofErr w:type="gramStart"/>
            <w:r w:rsidRPr="0083292A">
              <w:rPr>
                <w:rFonts w:ascii="Times New Roman" w:eastAsia="Times New Roman" w:hAnsi="Times New Roman" w:cs="Times New Roman"/>
                <w:color w:val="FFFFFF" w:themeColor="light1"/>
                <w:kern w:val="24"/>
                <w:sz w:val="28"/>
                <w:szCs w:val="32"/>
                <w:lang w:eastAsia="ru-RU"/>
              </w:rPr>
              <w:t>собрания ,</w:t>
            </w:r>
            <w:proofErr w:type="gramEnd"/>
            <w:r w:rsidRPr="0083292A">
              <w:rPr>
                <w:rFonts w:ascii="Times New Roman" w:eastAsia="Times New Roman" w:hAnsi="Times New Roman" w:cs="Times New Roman"/>
                <w:color w:val="FFFFFF" w:themeColor="light1"/>
                <w:kern w:val="24"/>
                <w:sz w:val="28"/>
                <w:szCs w:val="32"/>
                <w:lang w:eastAsia="ru-RU"/>
              </w:rPr>
              <w:t xml:space="preserve"> Педагогического совета, Совета учреждения</w:t>
            </w:r>
          </w:p>
        </w:tc>
      </w:tr>
      <w:tr w:rsidR="0083292A" w:rsidRPr="0083292A" w:rsidTr="00CF777D">
        <w:trPr>
          <w:trHeight w:val="1958"/>
        </w:trPr>
        <w:tc>
          <w:tcPr>
            <w:tcW w:w="3828"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83292A" w:rsidRPr="0083292A" w:rsidRDefault="0083292A" w:rsidP="0083292A">
            <w:pPr>
              <w:spacing w:after="0" w:line="240" w:lineRule="auto"/>
              <w:rPr>
                <w:rFonts w:ascii="Times New Roman" w:eastAsia="Times New Roman" w:hAnsi="Times New Roman" w:cs="Times New Roman"/>
                <w:sz w:val="28"/>
                <w:szCs w:val="32"/>
                <w:lang w:eastAsia="ru-RU"/>
              </w:rPr>
            </w:pPr>
            <w:r w:rsidRPr="0083292A">
              <w:rPr>
                <w:rFonts w:ascii="Times New Roman" w:eastAsia="Times New Roman" w:hAnsi="Times New Roman" w:cs="Times New Roman"/>
                <w:color w:val="000000" w:themeColor="dark1"/>
                <w:kern w:val="24"/>
                <w:sz w:val="28"/>
                <w:szCs w:val="32"/>
                <w:lang w:eastAsia="ru-RU"/>
              </w:rPr>
              <w:t>Части 2 статьи 30 Закона об образовании</w:t>
            </w:r>
          </w:p>
        </w:tc>
        <w:tc>
          <w:tcPr>
            <w:tcW w:w="652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83292A" w:rsidRPr="0083292A" w:rsidRDefault="0083292A" w:rsidP="0083292A">
            <w:pPr>
              <w:numPr>
                <w:ilvl w:val="0"/>
                <w:numId w:val="2"/>
              </w:numPr>
              <w:spacing w:after="0" w:line="240" w:lineRule="auto"/>
              <w:ind w:left="1166"/>
              <w:contextualSpacing/>
              <w:rPr>
                <w:rFonts w:ascii="Times New Roman" w:eastAsia="Times New Roman" w:hAnsi="Times New Roman" w:cs="Times New Roman"/>
                <w:sz w:val="28"/>
                <w:szCs w:val="32"/>
                <w:lang w:eastAsia="ru-RU"/>
              </w:rPr>
            </w:pPr>
            <w:r w:rsidRPr="0083292A">
              <w:rPr>
                <w:rFonts w:ascii="Times New Roman" w:eastAsia="Times New Roman" w:hAnsi="Times New Roman" w:cs="Times New Roman"/>
                <w:color w:val="000000" w:themeColor="dark1"/>
                <w:kern w:val="24"/>
                <w:sz w:val="28"/>
                <w:szCs w:val="32"/>
                <w:lang w:eastAsia="ru-RU"/>
              </w:rPr>
              <w:t>В Организации не принят локальный нормативный акт, регламентирующий режим занятий обучающихся.</w:t>
            </w:r>
          </w:p>
        </w:tc>
      </w:tr>
      <w:tr w:rsidR="0083292A" w:rsidRPr="0083292A" w:rsidTr="00282343">
        <w:trPr>
          <w:trHeight w:val="18"/>
        </w:trPr>
        <w:tc>
          <w:tcPr>
            <w:tcW w:w="382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83292A" w:rsidRPr="0083292A" w:rsidRDefault="0083292A" w:rsidP="0083292A">
            <w:pPr>
              <w:spacing w:after="0" w:line="240" w:lineRule="auto"/>
              <w:rPr>
                <w:rFonts w:ascii="Times New Roman" w:eastAsia="Times New Roman" w:hAnsi="Times New Roman" w:cs="Times New Roman"/>
                <w:sz w:val="28"/>
                <w:szCs w:val="32"/>
                <w:lang w:eastAsia="ru-RU"/>
              </w:rPr>
            </w:pPr>
          </w:p>
        </w:tc>
        <w:tc>
          <w:tcPr>
            <w:tcW w:w="652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83292A" w:rsidRPr="0083292A" w:rsidRDefault="0083292A" w:rsidP="00282343">
            <w:pPr>
              <w:spacing w:after="0" w:line="240" w:lineRule="auto"/>
              <w:contextualSpacing/>
              <w:rPr>
                <w:rFonts w:ascii="Times New Roman" w:eastAsia="Times New Roman" w:hAnsi="Times New Roman" w:cs="Times New Roman"/>
                <w:sz w:val="28"/>
                <w:szCs w:val="32"/>
                <w:lang w:eastAsia="ru-RU"/>
              </w:rPr>
            </w:pPr>
            <w:bookmarkStart w:id="0" w:name="_GoBack"/>
            <w:bookmarkEnd w:id="0"/>
          </w:p>
        </w:tc>
      </w:tr>
    </w:tbl>
    <w:p w:rsidR="0083292A" w:rsidRPr="005F77B6"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r w:rsidRPr="005F77B6">
        <w:rPr>
          <w:rFonts w:ascii="Times New Roman" w:eastAsiaTheme="minorEastAsia" w:hAnsi="Times New Roman" w:cs="Times New Roman"/>
          <w:sz w:val="32"/>
          <w:szCs w:val="32"/>
          <w:lang w:eastAsia="ru-RU"/>
        </w:rPr>
        <w:t>Слайд 17.</w:t>
      </w:r>
    </w:p>
    <w:tbl>
      <w:tblPr>
        <w:tblW w:w="9783" w:type="dxa"/>
        <w:tblCellMar>
          <w:left w:w="0" w:type="dxa"/>
          <w:right w:w="0" w:type="dxa"/>
        </w:tblCellMar>
        <w:tblLook w:val="0420" w:firstRow="1" w:lastRow="0" w:firstColumn="0" w:lastColumn="0" w:noHBand="0" w:noVBand="1"/>
      </w:tblPr>
      <w:tblGrid>
        <w:gridCol w:w="2838"/>
        <w:gridCol w:w="6945"/>
      </w:tblGrid>
      <w:tr w:rsidR="005F77B6" w:rsidRPr="005F77B6" w:rsidTr="00CF777D">
        <w:trPr>
          <w:trHeight w:val="2495"/>
        </w:trPr>
        <w:tc>
          <w:tcPr>
            <w:tcW w:w="2838"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5F77B6" w:rsidRPr="005F77B6" w:rsidRDefault="005F77B6" w:rsidP="005F77B6">
            <w:pPr>
              <w:spacing w:after="0" w:line="240" w:lineRule="auto"/>
              <w:rPr>
                <w:rFonts w:ascii="Arial" w:eastAsia="Times New Roman" w:hAnsi="Arial" w:cs="Arial"/>
                <w:szCs w:val="36"/>
                <w:lang w:eastAsia="ru-RU"/>
              </w:rPr>
            </w:pPr>
            <w:r w:rsidRPr="005F77B6">
              <w:rPr>
                <w:rFonts w:ascii="Times New Roman" w:eastAsia="Times New Roman" w:hAnsi="Times New Roman" w:cs="Times New Roman"/>
                <w:color w:val="FFFFFF" w:themeColor="light1"/>
                <w:kern w:val="24"/>
                <w:sz w:val="20"/>
                <w:szCs w:val="32"/>
                <w:lang w:eastAsia="ru-RU"/>
              </w:rPr>
              <w:lastRenderedPageBreak/>
              <w:t>Пункт 24 Порядка приема на обучение по образовательным программам начального общего, основного общего и среднего общего образования</w:t>
            </w:r>
          </w:p>
        </w:tc>
        <w:tc>
          <w:tcPr>
            <w:tcW w:w="6945"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5F77B6" w:rsidRPr="005F77B6" w:rsidRDefault="005F77B6" w:rsidP="005F77B6">
            <w:pPr>
              <w:spacing w:after="0" w:line="240" w:lineRule="auto"/>
              <w:rPr>
                <w:rFonts w:ascii="Arial" w:eastAsia="Times New Roman" w:hAnsi="Arial" w:cs="Arial"/>
                <w:szCs w:val="36"/>
                <w:lang w:eastAsia="ru-RU"/>
              </w:rPr>
            </w:pPr>
            <w:r w:rsidRPr="005F77B6">
              <w:rPr>
                <w:rFonts w:ascii="Times New Roman" w:eastAsia="Times New Roman" w:hAnsi="Times New Roman" w:cs="Times New Roman"/>
                <w:color w:val="FFFFFF" w:themeColor="light1"/>
                <w:kern w:val="24"/>
                <w:sz w:val="24"/>
                <w:szCs w:val="40"/>
                <w:lang w:eastAsia="ru-RU"/>
              </w:rPr>
              <w:t>В образце заявления о приеме на обучения в Организацию отсутствуют сведения: о наличии права внеочередности, первоочередности или преимущественного приема; о потребности ребенка или поступающего в обучении по адаптированной образовательной программе;</w:t>
            </w:r>
          </w:p>
        </w:tc>
      </w:tr>
      <w:tr w:rsidR="005F77B6" w:rsidRPr="005F77B6" w:rsidTr="00CF777D">
        <w:trPr>
          <w:trHeight w:val="1018"/>
        </w:trPr>
        <w:tc>
          <w:tcPr>
            <w:tcW w:w="2838"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F77B6" w:rsidRPr="005F77B6" w:rsidRDefault="005F77B6" w:rsidP="005F77B6">
            <w:pPr>
              <w:spacing w:after="0" w:line="240" w:lineRule="auto"/>
              <w:rPr>
                <w:rFonts w:ascii="Arial" w:eastAsia="Times New Roman" w:hAnsi="Arial" w:cs="Arial"/>
                <w:szCs w:val="36"/>
                <w:lang w:eastAsia="ru-RU"/>
              </w:rPr>
            </w:pPr>
            <w:r w:rsidRPr="005F77B6">
              <w:rPr>
                <w:rFonts w:ascii="Times New Roman" w:eastAsia="Times New Roman" w:hAnsi="Times New Roman" w:cs="Times New Roman"/>
                <w:color w:val="000000" w:themeColor="dark1"/>
                <w:kern w:val="24"/>
                <w:sz w:val="20"/>
                <w:szCs w:val="32"/>
                <w:lang w:eastAsia="ru-RU"/>
              </w:rPr>
              <w:t>Нарушения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№276</w:t>
            </w:r>
          </w:p>
        </w:tc>
        <w:tc>
          <w:tcPr>
            <w:tcW w:w="6945"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5F77B6" w:rsidRPr="005F77B6" w:rsidRDefault="005F77B6" w:rsidP="005F77B6">
            <w:pPr>
              <w:numPr>
                <w:ilvl w:val="0"/>
                <w:numId w:val="3"/>
              </w:numPr>
              <w:spacing w:after="0" w:line="240" w:lineRule="auto"/>
              <w:ind w:left="1166"/>
              <w:contextualSpacing/>
              <w:rPr>
                <w:rFonts w:ascii="Arial" w:eastAsia="Times New Roman" w:hAnsi="Arial" w:cs="Arial"/>
                <w:sz w:val="20"/>
                <w:szCs w:val="36"/>
                <w:lang w:eastAsia="ru-RU"/>
              </w:rPr>
            </w:pPr>
            <w:r w:rsidRPr="005F77B6">
              <w:rPr>
                <w:rFonts w:ascii="Times New Roman" w:eastAsia="Times New Roman" w:hAnsi="Times New Roman" w:cs="Times New Roman"/>
                <w:color w:val="000000" w:themeColor="dark1"/>
                <w:kern w:val="24"/>
                <w:sz w:val="20"/>
                <w:szCs w:val="32"/>
                <w:lang w:eastAsia="ru-RU"/>
              </w:rPr>
              <w:t>Отсутствуют документы, подтверждающие ознакомление работодателем педагогических работников с приказом, содержащим список работников Организации, подлежащих аттестации, графиком аттестации, под роспись;</w:t>
            </w:r>
          </w:p>
          <w:p w:rsidR="005F77B6" w:rsidRPr="005F77B6" w:rsidRDefault="005F77B6" w:rsidP="005F77B6">
            <w:pPr>
              <w:numPr>
                <w:ilvl w:val="0"/>
                <w:numId w:val="3"/>
              </w:numPr>
              <w:spacing w:after="0" w:line="240" w:lineRule="auto"/>
              <w:ind w:left="1166"/>
              <w:contextualSpacing/>
              <w:rPr>
                <w:rFonts w:ascii="Arial" w:eastAsia="Times New Roman" w:hAnsi="Arial" w:cs="Arial"/>
                <w:sz w:val="20"/>
                <w:szCs w:val="36"/>
                <w:lang w:eastAsia="ru-RU"/>
              </w:rPr>
            </w:pPr>
            <w:r w:rsidRPr="005F77B6">
              <w:rPr>
                <w:rFonts w:ascii="Times New Roman" w:eastAsia="Times New Roman" w:hAnsi="Times New Roman" w:cs="Times New Roman"/>
                <w:color w:val="000000" w:themeColor="dark1"/>
                <w:kern w:val="24"/>
                <w:sz w:val="20"/>
                <w:szCs w:val="32"/>
                <w:lang w:eastAsia="ru-RU"/>
              </w:rPr>
              <w:t>Протоколы заседания аттестационной комиссии Организаций не содержат сведений об участии на заседании аттестуемого педагогического работника;</w:t>
            </w:r>
          </w:p>
          <w:p w:rsidR="005F77B6" w:rsidRPr="005F77B6" w:rsidRDefault="005F77B6" w:rsidP="005F77B6">
            <w:pPr>
              <w:numPr>
                <w:ilvl w:val="0"/>
                <w:numId w:val="3"/>
              </w:numPr>
              <w:spacing w:after="0" w:line="240" w:lineRule="auto"/>
              <w:ind w:left="1166"/>
              <w:contextualSpacing/>
              <w:rPr>
                <w:rFonts w:ascii="Arial" w:eastAsia="Times New Roman" w:hAnsi="Arial" w:cs="Arial"/>
                <w:sz w:val="20"/>
                <w:szCs w:val="36"/>
                <w:lang w:eastAsia="ru-RU"/>
              </w:rPr>
            </w:pPr>
            <w:r w:rsidRPr="005F77B6">
              <w:rPr>
                <w:rFonts w:ascii="Times New Roman" w:eastAsia="Times New Roman" w:hAnsi="Times New Roman" w:cs="Times New Roman"/>
                <w:color w:val="000000" w:themeColor="dark1"/>
                <w:kern w:val="24"/>
                <w:sz w:val="20"/>
                <w:szCs w:val="32"/>
                <w:lang w:eastAsia="ru-RU"/>
              </w:rPr>
              <w:t>В личных делах сотрудников отсутствуют выписки из протокола заседания аттестационной комиссии;</w:t>
            </w:r>
          </w:p>
        </w:tc>
      </w:tr>
    </w:tbl>
    <w:p w:rsidR="005F77B6" w:rsidRPr="00C52A6A" w:rsidRDefault="005F77B6" w:rsidP="00C52A6A">
      <w:pPr>
        <w:widowControl w:val="0"/>
        <w:autoSpaceDE w:val="0"/>
        <w:autoSpaceDN w:val="0"/>
        <w:adjustRightInd w:val="0"/>
        <w:spacing w:after="150" w:line="240" w:lineRule="auto"/>
        <w:jc w:val="both"/>
        <w:rPr>
          <w:rFonts w:ascii="Times New Roman" w:eastAsiaTheme="minorEastAsia" w:hAnsi="Times New Roman" w:cs="Times New Roman"/>
          <w:sz w:val="32"/>
          <w:szCs w:val="32"/>
          <w:lang w:eastAsia="ru-RU"/>
        </w:rPr>
      </w:pPr>
    </w:p>
    <w:p w:rsidR="005F14D7" w:rsidRPr="00C52A6A" w:rsidRDefault="00CF777D" w:rsidP="00C52A6A">
      <w:pPr>
        <w:jc w:val="both"/>
        <w:rPr>
          <w:rFonts w:ascii="Times New Roman" w:hAnsi="Times New Roman" w:cs="Times New Roman"/>
          <w:sz w:val="32"/>
          <w:szCs w:val="32"/>
        </w:rPr>
      </w:pPr>
      <w:r>
        <w:rPr>
          <w:rFonts w:ascii="Times New Roman" w:hAnsi="Times New Roman" w:cs="Times New Roman"/>
          <w:sz w:val="32"/>
          <w:szCs w:val="32"/>
        </w:rPr>
        <w:t>Спасибо за внимание!</w:t>
      </w:r>
    </w:p>
    <w:sectPr w:rsidR="005F14D7" w:rsidRPr="00C52A6A" w:rsidSect="005F7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073"/>
    <w:multiLevelType w:val="hybridMultilevel"/>
    <w:tmpl w:val="3A9E4780"/>
    <w:lvl w:ilvl="0" w:tplc="5EA69CE2">
      <w:start w:val="1"/>
      <w:numFmt w:val="bullet"/>
      <w:lvlText w:val="-"/>
      <w:lvlJc w:val="left"/>
      <w:pPr>
        <w:tabs>
          <w:tab w:val="num" w:pos="720"/>
        </w:tabs>
        <w:ind w:left="720" w:hanging="360"/>
      </w:pPr>
      <w:rPr>
        <w:rFonts w:ascii="Arial" w:hAnsi="Arial" w:hint="default"/>
      </w:rPr>
    </w:lvl>
    <w:lvl w:ilvl="1" w:tplc="033C610C" w:tentative="1">
      <w:start w:val="1"/>
      <w:numFmt w:val="bullet"/>
      <w:lvlText w:val="-"/>
      <w:lvlJc w:val="left"/>
      <w:pPr>
        <w:tabs>
          <w:tab w:val="num" w:pos="1440"/>
        </w:tabs>
        <w:ind w:left="1440" w:hanging="360"/>
      </w:pPr>
      <w:rPr>
        <w:rFonts w:ascii="Arial" w:hAnsi="Arial" w:hint="default"/>
      </w:rPr>
    </w:lvl>
    <w:lvl w:ilvl="2" w:tplc="9B7EE14A" w:tentative="1">
      <w:start w:val="1"/>
      <w:numFmt w:val="bullet"/>
      <w:lvlText w:val="-"/>
      <w:lvlJc w:val="left"/>
      <w:pPr>
        <w:tabs>
          <w:tab w:val="num" w:pos="2160"/>
        </w:tabs>
        <w:ind w:left="2160" w:hanging="360"/>
      </w:pPr>
      <w:rPr>
        <w:rFonts w:ascii="Arial" w:hAnsi="Arial" w:hint="default"/>
      </w:rPr>
    </w:lvl>
    <w:lvl w:ilvl="3" w:tplc="81365A7E" w:tentative="1">
      <w:start w:val="1"/>
      <w:numFmt w:val="bullet"/>
      <w:lvlText w:val="-"/>
      <w:lvlJc w:val="left"/>
      <w:pPr>
        <w:tabs>
          <w:tab w:val="num" w:pos="2880"/>
        </w:tabs>
        <w:ind w:left="2880" w:hanging="360"/>
      </w:pPr>
      <w:rPr>
        <w:rFonts w:ascii="Arial" w:hAnsi="Arial" w:hint="default"/>
      </w:rPr>
    </w:lvl>
    <w:lvl w:ilvl="4" w:tplc="29B460E2" w:tentative="1">
      <w:start w:val="1"/>
      <w:numFmt w:val="bullet"/>
      <w:lvlText w:val="-"/>
      <w:lvlJc w:val="left"/>
      <w:pPr>
        <w:tabs>
          <w:tab w:val="num" w:pos="3600"/>
        </w:tabs>
        <w:ind w:left="3600" w:hanging="360"/>
      </w:pPr>
      <w:rPr>
        <w:rFonts w:ascii="Arial" w:hAnsi="Arial" w:hint="default"/>
      </w:rPr>
    </w:lvl>
    <w:lvl w:ilvl="5" w:tplc="178E14F0" w:tentative="1">
      <w:start w:val="1"/>
      <w:numFmt w:val="bullet"/>
      <w:lvlText w:val="-"/>
      <w:lvlJc w:val="left"/>
      <w:pPr>
        <w:tabs>
          <w:tab w:val="num" w:pos="4320"/>
        </w:tabs>
        <w:ind w:left="4320" w:hanging="360"/>
      </w:pPr>
      <w:rPr>
        <w:rFonts w:ascii="Arial" w:hAnsi="Arial" w:hint="default"/>
      </w:rPr>
    </w:lvl>
    <w:lvl w:ilvl="6" w:tplc="97ECD7C4" w:tentative="1">
      <w:start w:val="1"/>
      <w:numFmt w:val="bullet"/>
      <w:lvlText w:val="-"/>
      <w:lvlJc w:val="left"/>
      <w:pPr>
        <w:tabs>
          <w:tab w:val="num" w:pos="5040"/>
        </w:tabs>
        <w:ind w:left="5040" w:hanging="360"/>
      </w:pPr>
      <w:rPr>
        <w:rFonts w:ascii="Arial" w:hAnsi="Arial" w:hint="default"/>
      </w:rPr>
    </w:lvl>
    <w:lvl w:ilvl="7" w:tplc="1660CE7C" w:tentative="1">
      <w:start w:val="1"/>
      <w:numFmt w:val="bullet"/>
      <w:lvlText w:val="-"/>
      <w:lvlJc w:val="left"/>
      <w:pPr>
        <w:tabs>
          <w:tab w:val="num" w:pos="5760"/>
        </w:tabs>
        <w:ind w:left="5760" w:hanging="360"/>
      </w:pPr>
      <w:rPr>
        <w:rFonts w:ascii="Arial" w:hAnsi="Arial" w:hint="default"/>
      </w:rPr>
    </w:lvl>
    <w:lvl w:ilvl="8" w:tplc="F65250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DD6DD3"/>
    <w:multiLevelType w:val="hybridMultilevel"/>
    <w:tmpl w:val="314EED92"/>
    <w:lvl w:ilvl="0" w:tplc="B8D68BC0">
      <w:start w:val="1"/>
      <w:numFmt w:val="bullet"/>
      <w:lvlText w:val="-"/>
      <w:lvlJc w:val="left"/>
      <w:pPr>
        <w:tabs>
          <w:tab w:val="num" w:pos="720"/>
        </w:tabs>
        <w:ind w:left="720" w:hanging="360"/>
      </w:pPr>
      <w:rPr>
        <w:rFonts w:ascii="Arial" w:hAnsi="Arial" w:hint="default"/>
      </w:rPr>
    </w:lvl>
    <w:lvl w:ilvl="1" w:tplc="CD023A88" w:tentative="1">
      <w:start w:val="1"/>
      <w:numFmt w:val="bullet"/>
      <w:lvlText w:val="-"/>
      <w:lvlJc w:val="left"/>
      <w:pPr>
        <w:tabs>
          <w:tab w:val="num" w:pos="1440"/>
        </w:tabs>
        <w:ind w:left="1440" w:hanging="360"/>
      </w:pPr>
      <w:rPr>
        <w:rFonts w:ascii="Arial" w:hAnsi="Arial" w:hint="default"/>
      </w:rPr>
    </w:lvl>
    <w:lvl w:ilvl="2" w:tplc="E3D88EE8" w:tentative="1">
      <w:start w:val="1"/>
      <w:numFmt w:val="bullet"/>
      <w:lvlText w:val="-"/>
      <w:lvlJc w:val="left"/>
      <w:pPr>
        <w:tabs>
          <w:tab w:val="num" w:pos="2160"/>
        </w:tabs>
        <w:ind w:left="2160" w:hanging="360"/>
      </w:pPr>
      <w:rPr>
        <w:rFonts w:ascii="Arial" w:hAnsi="Arial" w:hint="default"/>
      </w:rPr>
    </w:lvl>
    <w:lvl w:ilvl="3" w:tplc="057A6446" w:tentative="1">
      <w:start w:val="1"/>
      <w:numFmt w:val="bullet"/>
      <w:lvlText w:val="-"/>
      <w:lvlJc w:val="left"/>
      <w:pPr>
        <w:tabs>
          <w:tab w:val="num" w:pos="2880"/>
        </w:tabs>
        <w:ind w:left="2880" w:hanging="360"/>
      </w:pPr>
      <w:rPr>
        <w:rFonts w:ascii="Arial" w:hAnsi="Arial" w:hint="default"/>
      </w:rPr>
    </w:lvl>
    <w:lvl w:ilvl="4" w:tplc="2836EE5A" w:tentative="1">
      <w:start w:val="1"/>
      <w:numFmt w:val="bullet"/>
      <w:lvlText w:val="-"/>
      <w:lvlJc w:val="left"/>
      <w:pPr>
        <w:tabs>
          <w:tab w:val="num" w:pos="3600"/>
        </w:tabs>
        <w:ind w:left="3600" w:hanging="360"/>
      </w:pPr>
      <w:rPr>
        <w:rFonts w:ascii="Arial" w:hAnsi="Arial" w:hint="default"/>
      </w:rPr>
    </w:lvl>
    <w:lvl w:ilvl="5" w:tplc="A07A068C" w:tentative="1">
      <w:start w:val="1"/>
      <w:numFmt w:val="bullet"/>
      <w:lvlText w:val="-"/>
      <w:lvlJc w:val="left"/>
      <w:pPr>
        <w:tabs>
          <w:tab w:val="num" w:pos="4320"/>
        </w:tabs>
        <w:ind w:left="4320" w:hanging="360"/>
      </w:pPr>
      <w:rPr>
        <w:rFonts w:ascii="Arial" w:hAnsi="Arial" w:hint="default"/>
      </w:rPr>
    </w:lvl>
    <w:lvl w:ilvl="6" w:tplc="A1FE131C" w:tentative="1">
      <w:start w:val="1"/>
      <w:numFmt w:val="bullet"/>
      <w:lvlText w:val="-"/>
      <w:lvlJc w:val="left"/>
      <w:pPr>
        <w:tabs>
          <w:tab w:val="num" w:pos="5040"/>
        </w:tabs>
        <w:ind w:left="5040" w:hanging="360"/>
      </w:pPr>
      <w:rPr>
        <w:rFonts w:ascii="Arial" w:hAnsi="Arial" w:hint="default"/>
      </w:rPr>
    </w:lvl>
    <w:lvl w:ilvl="7" w:tplc="6E4AA2A0" w:tentative="1">
      <w:start w:val="1"/>
      <w:numFmt w:val="bullet"/>
      <w:lvlText w:val="-"/>
      <w:lvlJc w:val="left"/>
      <w:pPr>
        <w:tabs>
          <w:tab w:val="num" w:pos="5760"/>
        </w:tabs>
        <w:ind w:left="5760" w:hanging="360"/>
      </w:pPr>
      <w:rPr>
        <w:rFonts w:ascii="Arial" w:hAnsi="Arial" w:hint="default"/>
      </w:rPr>
    </w:lvl>
    <w:lvl w:ilvl="8" w:tplc="6AE2B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E30807"/>
    <w:multiLevelType w:val="hybridMultilevel"/>
    <w:tmpl w:val="5EDA40E2"/>
    <w:lvl w:ilvl="0" w:tplc="754ED544">
      <w:start w:val="1"/>
      <w:numFmt w:val="bullet"/>
      <w:lvlText w:val="-"/>
      <w:lvlJc w:val="left"/>
      <w:pPr>
        <w:tabs>
          <w:tab w:val="num" w:pos="720"/>
        </w:tabs>
        <w:ind w:left="720" w:hanging="360"/>
      </w:pPr>
      <w:rPr>
        <w:rFonts w:ascii="Arial" w:hAnsi="Arial" w:hint="default"/>
      </w:rPr>
    </w:lvl>
    <w:lvl w:ilvl="1" w:tplc="1C32F710" w:tentative="1">
      <w:start w:val="1"/>
      <w:numFmt w:val="bullet"/>
      <w:lvlText w:val="-"/>
      <w:lvlJc w:val="left"/>
      <w:pPr>
        <w:tabs>
          <w:tab w:val="num" w:pos="1440"/>
        </w:tabs>
        <w:ind w:left="1440" w:hanging="360"/>
      </w:pPr>
      <w:rPr>
        <w:rFonts w:ascii="Arial" w:hAnsi="Arial" w:hint="default"/>
      </w:rPr>
    </w:lvl>
    <w:lvl w:ilvl="2" w:tplc="D5607B86" w:tentative="1">
      <w:start w:val="1"/>
      <w:numFmt w:val="bullet"/>
      <w:lvlText w:val="-"/>
      <w:lvlJc w:val="left"/>
      <w:pPr>
        <w:tabs>
          <w:tab w:val="num" w:pos="2160"/>
        </w:tabs>
        <w:ind w:left="2160" w:hanging="360"/>
      </w:pPr>
      <w:rPr>
        <w:rFonts w:ascii="Arial" w:hAnsi="Arial" w:hint="default"/>
      </w:rPr>
    </w:lvl>
    <w:lvl w:ilvl="3" w:tplc="211EC6FC" w:tentative="1">
      <w:start w:val="1"/>
      <w:numFmt w:val="bullet"/>
      <w:lvlText w:val="-"/>
      <w:lvlJc w:val="left"/>
      <w:pPr>
        <w:tabs>
          <w:tab w:val="num" w:pos="2880"/>
        </w:tabs>
        <w:ind w:left="2880" w:hanging="360"/>
      </w:pPr>
      <w:rPr>
        <w:rFonts w:ascii="Arial" w:hAnsi="Arial" w:hint="default"/>
      </w:rPr>
    </w:lvl>
    <w:lvl w:ilvl="4" w:tplc="51769B8A" w:tentative="1">
      <w:start w:val="1"/>
      <w:numFmt w:val="bullet"/>
      <w:lvlText w:val="-"/>
      <w:lvlJc w:val="left"/>
      <w:pPr>
        <w:tabs>
          <w:tab w:val="num" w:pos="3600"/>
        </w:tabs>
        <w:ind w:left="3600" w:hanging="360"/>
      </w:pPr>
      <w:rPr>
        <w:rFonts w:ascii="Arial" w:hAnsi="Arial" w:hint="default"/>
      </w:rPr>
    </w:lvl>
    <w:lvl w:ilvl="5" w:tplc="A2A4E964" w:tentative="1">
      <w:start w:val="1"/>
      <w:numFmt w:val="bullet"/>
      <w:lvlText w:val="-"/>
      <w:lvlJc w:val="left"/>
      <w:pPr>
        <w:tabs>
          <w:tab w:val="num" w:pos="4320"/>
        </w:tabs>
        <w:ind w:left="4320" w:hanging="360"/>
      </w:pPr>
      <w:rPr>
        <w:rFonts w:ascii="Arial" w:hAnsi="Arial" w:hint="default"/>
      </w:rPr>
    </w:lvl>
    <w:lvl w:ilvl="6" w:tplc="48B01E9C" w:tentative="1">
      <w:start w:val="1"/>
      <w:numFmt w:val="bullet"/>
      <w:lvlText w:val="-"/>
      <w:lvlJc w:val="left"/>
      <w:pPr>
        <w:tabs>
          <w:tab w:val="num" w:pos="5040"/>
        </w:tabs>
        <w:ind w:left="5040" w:hanging="360"/>
      </w:pPr>
      <w:rPr>
        <w:rFonts w:ascii="Arial" w:hAnsi="Arial" w:hint="default"/>
      </w:rPr>
    </w:lvl>
    <w:lvl w:ilvl="7" w:tplc="A7D4221A" w:tentative="1">
      <w:start w:val="1"/>
      <w:numFmt w:val="bullet"/>
      <w:lvlText w:val="-"/>
      <w:lvlJc w:val="left"/>
      <w:pPr>
        <w:tabs>
          <w:tab w:val="num" w:pos="5760"/>
        </w:tabs>
        <w:ind w:left="5760" w:hanging="360"/>
      </w:pPr>
      <w:rPr>
        <w:rFonts w:ascii="Arial" w:hAnsi="Arial" w:hint="default"/>
      </w:rPr>
    </w:lvl>
    <w:lvl w:ilvl="8" w:tplc="9B06B60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AF"/>
    <w:rsid w:val="001E44BC"/>
    <w:rsid w:val="00282343"/>
    <w:rsid w:val="005300F6"/>
    <w:rsid w:val="005F14D7"/>
    <w:rsid w:val="005F77B6"/>
    <w:rsid w:val="0083292A"/>
    <w:rsid w:val="00A71B64"/>
    <w:rsid w:val="00B96D56"/>
    <w:rsid w:val="00C366AF"/>
    <w:rsid w:val="00C52A6A"/>
    <w:rsid w:val="00C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72B35-6176-4E9B-B126-E1B08275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2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292A"/>
    <w:rPr>
      <w:color w:val="0000FF"/>
      <w:u w:val="single"/>
    </w:rPr>
  </w:style>
  <w:style w:type="paragraph" w:styleId="a5">
    <w:name w:val="List Paragraph"/>
    <w:basedOn w:val="a"/>
    <w:uiPriority w:val="34"/>
    <w:qFormat/>
    <w:rsid w:val="0083292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7842">
      <w:bodyDiv w:val="1"/>
      <w:marLeft w:val="0"/>
      <w:marRight w:val="0"/>
      <w:marTop w:val="0"/>
      <w:marBottom w:val="0"/>
      <w:divBdr>
        <w:top w:val="none" w:sz="0" w:space="0" w:color="auto"/>
        <w:left w:val="none" w:sz="0" w:space="0" w:color="auto"/>
        <w:bottom w:val="none" w:sz="0" w:space="0" w:color="auto"/>
        <w:right w:val="none" w:sz="0" w:space="0" w:color="auto"/>
      </w:divBdr>
      <w:divsChild>
        <w:div w:id="1859462671">
          <w:marLeft w:val="446"/>
          <w:marRight w:val="0"/>
          <w:marTop w:val="0"/>
          <w:marBottom w:val="0"/>
          <w:divBdr>
            <w:top w:val="none" w:sz="0" w:space="0" w:color="auto"/>
            <w:left w:val="none" w:sz="0" w:space="0" w:color="auto"/>
            <w:bottom w:val="none" w:sz="0" w:space="0" w:color="auto"/>
            <w:right w:val="none" w:sz="0" w:space="0" w:color="auto"/>
          </w:divBdr>
        </w:div>
        <w:div w:id="1398866659">
          <w:marLeft w:val="446"/>
          <w:marRight w:val="0"/>
          <w:marTop w:val="0"/>
          <w:marBottom w:val="0"/>
          <w:divBdr>
            <w:top w:val="none" w:sz="0" w:space="0" w:color="auto"/>
            <w:left w:val="none" w:sz="0" w:space="0" w:color="auto"/>
            <w:bottom w:val="none" w:sz="0" w:space="0" w:color="auto"/>
            <w:right w:val="none" w:sz="0" w:space="0" w:color="auto"/>
          </w:divBdr>
        </w:div>
        <w:div w:id="1306355272">
          <w:marLeft w:val="446"/>
          <w:marRight w:val="0"/>
          <w:marTop w:val="0"/>
          <w:marBottom w:val="0"/>
          <w:divBdr>
            <w:top w:val="none" w:sz="0" w:space="0" w:color="auto"/>
            <w:left w:val="none" w:sz="0" w:space="0" w:color="auto"/>
            <w:bottom w:val="none" w:sz="0" w:space="0" w:color="auto"/>
            <w:right w:val="none" w:sz="0" w:space="0" w:color="auto"/>
          </w:divBdr>
        </w:div>
        <w:div w:id="1947612896">
          <w:marLeft w:val="446"/>
          <w:marRight w:val="0"/>
          <w:marTop w:val="0"/>
          <w:marBottom w:val="0"/>
          <w:divBdr>
            <w:top w:val="none" w:sz="0" w:space="0" w:color="auto"/>
            <w:left w:val="none" w:sz="0" w:space="0" w:color="auto"/>
            <w:bottom w:val="none" w:sz="0" w:space="0" w:color="auto"/>
            <w:right w:val="none" w:sz="0" w:space="0" w:color="auto"/>
          </w:divBdr>
        </w:div>
        <w:div w:id="17049006">
          <w:marLeft w:val="446"/>
          <w:marRight w:val="0"/>
          <w:marTop w:val="0"/>
          <w:marBottom w:val="0"/>
          <w:divBdr>
            <w:top w:val="none" w:sz="0" w:space="0" w:color="auto"/>
            <w:left w:val="none" w:sz="0" w:space="0" w:color="auto"/>
            <w:bottom w:val="none" w:sz="0" w:space="0" w:color="auto"/>
            <w:right w:val="none" w:sz="0" w:space="0" w:color="auto"/>
          </w:divBdr>
        </w:div>
      </w:divsChild>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552473473">
      <w:bodyDiv w:val="1"/>
      <w:marLeft w:val="0"/>
      <w:marRight w:val="0"/>
      <w:marTop w:val="0"/>
      <w:marBottom w:val="0"/>
      <w:divBdr>
        <w:top w:val="none" w:sz="0" w:space="0" w:color="auto"/>
        <w:left w:val="none" w:sz="0" w:space="0" w:color="auto"/>
        <w:bottom w:val="none" w:sz="0" w:space="0" w:color="auto"/>
        <w:right w:val="none" w:sz="0" w:space="0" w:color="auto"/>
      </w:divBdr>
    </w:div>
    <w:div w:id="684983397">
      <w:bodyDiv w:val="1"/>
      <w:marLeft w:val="0"/>
      <w:marRight w:val="0"/>
      <w:marTop w:val="0"/>
      <w:marBottom w:val="0"/>
      <w:divBdr>
        <w:top w:val="none" w:sz="0" w:space="0" w:color="auto"/>
        <w:left w:val="none" w:sz="0" w:space="0" w:color="auto"/>
        <w:bottom w:val="none" w:sz="0" w:space="0" w:color="auto"/>
        <w:right w:val="none" w:sz="0" w:space="0" w:color="auto"/>
      </w:divBdr>
    </w:div>
    <w:div w:id="770053921">
      <w:bodyDiv w:val="1"/>
      <w:marLeft w:val="0"/>
      <w:marRight w:val="0"/>
      <w:marTop w:val="0"/>
      <w:marBottom w:val="0"/>
      <w:divBdr>
        <w:top w:val="none" w:sz="0" w:space="0" w:color="auto"/>
        <w:left w:val="none" w:sz="0" w:space="0" w:color="auto"/>
        <w:bottom w:val="none" w:sz="0" w:space="0" w:color="auto"/>
        <w:right w:val="none" w:sz="0" w:space="0" w:color="auto"/>
      </w:divBdr>
    </w:div>
    <w:div w:id="983002053">
      <w:bodyDiv w:val="1"/>
      <w:marLeft w:val="0"/>
      <w:marRight w:val="0"/>
      <w:marTop w:val="0"/>
      <w:marBottom w:val="0"/>
      <w:divBdr>
        <w:top w:val="none" w:sz="0" w:space="0" w:color="auto"/>
        <w:left w:val="none" w:sz="0" w:space="0" w:color="auto"/>
        <w:bottom w:val="none" w:sz="0" w:space="0" w:color="auto"/>
        <w:right w:val="none" w:sz="0" w:space="0" w:color="auto"/>
      </w:divBdr>
    </w:div>
    <w:div w:id="985814554">
      <w:bodyDiv w:val="1"/>
      <w:marLeft w:val="0"/>
      <w:marRight w:val="0"/>
      <w:marTop w:val="0"/>
      <w:marBottom w:val="0"/>
      <w:divBdr>
        <w:top w:val="none" w:sz="0" w:space="0" w:color="auto"/>
        <w:left w:val="none" w:sz="0" w:space="0" w:color="auto"/>
        <w:bottom w:val="none" w:sz="0" w:space="0" w:color="auto"/>
        <w:right w:val="none" w:sz="0" w:space="0" w:color="auto"/>
      </w:divBdr>
    </w:div>
    <w:div w:id="1264532897">
      <w:bodyDiv w:val="1"/>
      <w:marLeft w:val="0"/>
      <w:marRight w:val="0"/>
      <w:marTop w:val="0"/>
      <w:marBottom w:val="0"/>
      <w:divBdr>
        <w:top w:val="none" w:sz="0" w:space="0" w:color="auto"/>
        <w:left w:val="none" w:sz="0" w:space="0" w:color="auto"/>
        <w:bottom w:val="none" w:sz="0" w:space="0" w:color="auto"/>
        <w:right w:val="none" w:sz="0" w:space="0" w:color="auto"/>
      </w:divBdr>
    </w:div>
    <w:div w:id="1385254956">
      <w:bodyDiv w:val="1"/>
      <w:marLeft w:val="0"/>
      <w:marRight w:val="0"/>
      <w:marTop w:val="0"/>
      <w:marBottom w:val="0"/>
      <w:divBdr>
        <w:top w:val="none" w:sz="0" w:space="0" w:color="auto"/>
        <w:left w:val="none" w:sz="0" w:space="0" w:color="auto"/>
        <w:bottom w:val="none" w:sz="0" w:space="0" w:color="auto"/>
        <w:right w:val="none" w:sz="0" w:space="0" w:color="auto"/>
      </w:divBdr>
    </w:div>
    <w:div w:id="1439570586">
      <w:bodyDiv w:val="1"/>
      <w:marLeft w:val="0"/>
      <w:marRight w:val="0"/>
      <w:marTop w:val="0"/>
      <w:marBottom w:val="0"/>
      <w:divBdr>
        <w:top w:val="none" w:sz="0" w:space="0" w:color="auto"/>
        <w:left w:val="none" w:sz="0" w:space="0" w:color="auto"/>
        <w:bottom w:val="none" w:sz="0" w:space="0" w:color="auto"/>
        <w:right w:val="none" w:sz="0" w:space="0" w:color="auto"/>
      </w:divBdr>
    </w:div>
    <w:div w:id="1501969378">
      <w:bodyDiv w:val="1"/>
      <w:marLeft w:val="0"/>
      <w:marRight w:val="0"/>
      <w:marTop w:val="0"/>
      <w:marBottom w:val="0"/>
      <w:divBdr>
        <w:top w:val="none" w:sz="0" w:space="0" w:color="auto"/>
        <w:left w:val="none" w:sz="0" w:space="0" w:color="auto"/>
        <w:bottom w:val="none" w:sz="0" w:space="0" w:color="auto"/>
        <w:right w:val="none" w:sz="0" w:space="0" w:color="auto"/>
      </w:divBdr>
    </w:div>
    <w:div w:id="1979726125">
      <w:bodyDiv w:val="1"/>
      <w:marLeft w:val="0"/>
      <w:marRight w:val="0"/>
      <w:marTop w:val="0"/>
      <w:marBottom w:val="0"/>
      <w:divBdr>
        <w:top w:val="none" w:sz="0" w:space="0" w:color="auto"/>
        <w:left w:val="none" w:sz="0" w:space="0" w:color="auto"/>
        <w:bottom w:val="none" w:sz="0" w:space="0" w:color="auto"/>
        <w:right w:val="none" w:sz="0" w:space="0" w:color="auto"/>
      </w:divBdr>
    </w:div>
    <w:div w:id="1994749146">
      <w:bodyDiv w:val="1"/>
      <w:marLeft w:val="0"/>
      <w:marRight w:val="0"/>
      <w:marTop w:val="0"/>
      <w:marBottom w:val="0"/>
      <w:divBdr>
        <w:top w:val="none" w:sz="0" w:space="0" w:color="auto"/>
        <w:left w:val="none" w:sz="0" w:space="0" w:color="auto"/>
        <w:bottom w:val="none" w:sz="0" w:space="0" w:color="auto"/>
        <w:right w:val="none" w:sz="0" w:space="0" w:color="auto"/>
      </w:divBdr>
    </w:div>
    <w:div w:id="2051878609">
      <w:bodyDiv w:val="1"/>
      <w:marLeft w:val="0"/>
      <w:marRight w:val="0"/>
      <w:marTop w:val="0"/>
      <w:marBottom w:val="0"/>
      <w:divBdr>
        <w:top w:val="none" w:sz="0" w:space="0" w:color="auto"/>
        <w:left w:val="none" w:sz="0" w:space="0" w:color="auto"/>
        <w:bottom w:val="none" w:sz="0" w:space="0" w:color="auto"/>
        <w:right w:val="none" w:sz="0" w:space="0" w:color="auto"/>
      </w:divBdr>
      <w:divsChild>
        <w:div w:id="262615858">
          <w:marLeft w:val="446"/>
          <w:marRight w:val="0"/>
          <w:marTop w:val="0"/>
          <w:marBottom w:val="0"/>
          <w:divBdr>
            <w:top w:val="none" w:sz="0" w:space="0" w:color="auto"/>
            <w:left w:val="none" w:sz="0" w:space="0" w:color="auto"/>
            <w:bottom w:val="none" w:sz="0" w:space="0" w:color="auto"/>
            <w:right w:val="none" w:sz="0" w:space="0" w:color="auto"/>
          </w:divBdr>
        </w:div>
        <w:div w:id="930940790">
          <w:marLeft w:val="446"/>
          <w:marRight w:val="0"/>
          <w:marTop w:val="0"/>
          <w:marBottom w:val="0"/>
          <w:divBdr>
            <w:top w:val="none" w:sz="0" w:space="0" w:color="auto"/>
            <w:left w:val="none" w:sz="0" w:space="0" w:color="auto"/>
            <w:bottom w:val="none" w:sz="0" w:space="0" w:color="auto"/>
            <w:right w:val="none" w:sz="0" w:space="0" w:color="auto"/>
          </w:divBdr>
        </w:div>
        <w:div w:id="993334881">
          <w:marLeft w:val="446"/>
          <w:marRight w:val="0"/>
          <w:marTop w:val="0"/>
          <w:marBottom w:val="0"/>
          <w:divBdr>
            <w:top w:val="none" w:sz="0" w:space="0" w:color="auto"/>
            <w:left w:val="none" w:sz="0" w:space="0" w:color="auto"/>
            <w:bottom w:val="none" w:sz="0" w:space="0" w:color="auto"/>
            <w:right w:val="none" w:sz="0" w:space="0" w:color="auto"/>
          </w:divBdr>
        </w:div>
      </w:divsChild>
    </w:div>
    <w:div w:id="2117478169">
      <w:bodyDiv w:val="1"/>
      <w:marLeft w:val="0"/>
      <w:marRight w:val="0"/>
      <w:marTop w:val="0"/>
      <w:marBottom w:val="0"/>
      <w:divBdr>
        <w:top w:val="none" w:sz="0" w:space="0" w:color="auto"/>
        <w:left w:val="none" w:sz="0" w:space="0" w:color="auto"/>
        <w:bottom w:val="none" w:sz="0" w:space="0" w:color="auto"/>
        <w:right w:val="none" w:sz="0" w:space="0" w:color="auto"/>
      </w:divBdr>
    </w:div>
    <w:div w:id="21330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s://normativ.kontur.ru/document?moduleid=1&amp;documentid=374964" TargetMode="External"/><Relationship Id="rId3" Type="http://schemas.openxmlformats.org/officeDocument/2006/relationships/settings" Target="settings.xml"/><Relationship Id="rId21" Type="http://schemas.openxmlformats.org/officeDocument/2006/relationships/hyperlink" Target="https://normativ.kontur.ru/document?moduleid=1&amp;documentid=301863" TargetMode="External"/><Relationship Id="rId7" Type="http://schemas.openxmlformats.org/officeDocument/2006/relationships/hyperlink" Target="http://publication.pravo.gov.ru/Document/View/0001202012160035?index=0&amp;rangeSize=1" TargetMode="External"/><Relationship Id="rId12" Type="http://schemas.openxmlformats.org/officeDocument/2006/relationships/hyperlink" Target="http://ivo.garant.ru/" TargetMode="External"/><Relationship Id="rId17" Type="http://schemas.openxmlformats.org/officeDocument/2006/relationships/hyperlink" Target="https://normativ.kontur.ru/document?moduleid=1&amp;documentid=37496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ormativ.kontur.ru/document?moduleid=1&amp;documentid=390504" TargetMode="External"/><Relationship Id="rId20" Type="http://schemas.openxmlformats.org/officeDocument/2006/relationships/hyperlink" Target="https://normativ.kontur.ru/document?moduleid=1&amp;documentid=301863" TargetMode="Externa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hyperlink" Target="http://publication.pravo.gov.ru/Document/View/0001202012210122" TargetMode="External"/><Relationship Id="rId24" Type="http://schemas.openxmlformats.org/officeDocument/2006/relationships/fontTable" Target="fontTable.xml"/><Relationship Id="rId5" Type="http://schemas.openxmlformats.org/officeDocument/2006/relationships/hyperlink" Target="http://ivo.garant.ru/" TargetMode="External"/><Relationship Id="rId15" Type="http://schemas.openxmlformats.org/officeDocument/2006/relationships/hyperlink" Target="https://normativ.kontur.ru/document?moduleid=1&amp;documentid=390504" TargetMode="External"/><Relationship Id="rId23" Type="http://schemas.openxmlformats.org/officeDocument/2006/relationships/hyperlink" Target="https://normativ.kontur.ru/document?moduleid=1&amp;documentid=391143" TargetMode="External"/><Relationship Id="rId10" Type="http://schemas.openxmlformats.org/officeDocument/2006/relationships/hyperlink" Target="http://publication.pravo.gov.ru/Document/View/0001202012210122" TargetMode="External"/><Relationship Id="rId19" Type="http://schemas.openxmlformats.org/officeDocument/2006/relationships/hyperlink" Target="https://normativ.kontur.ru/document?moduleid=1&amp;documentid=301863"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s://normativ.kontur.ru/document?moduleid=1&amp;documentid=390504" TargetMode="External"/><Relationship Id="rId22" Type="http://schemas.openxmlformats.org/officeDocument/2006/relationships/hyperlink" Target="https://normativ.kontur.ru/document?moduleid=1&amp;documentid=391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2336</Words>
  <Characters>13319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Полевач Наталья Сергеевна</dc:creator>
  <cp:keywords/>
  <dc:description/>
  <cp:lastModifiedBy>Image&amp;Matros ®</cp:lastModifiedBy>
  <cp:revision>5</cp:revision>
  <dcterms:created xsi:type="dcterms:W3CDTF">2021-08-27T04:23:00Z</dcterms:created>
  <dcterms:modified xsi:type="dcterms:W3CDTF">2021-08-29T08:58:00Z</dcterms:modified>
</cp:coreProperties>
</file>