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FB" w:rsidRPr="00060A3A" w:rsidRDefault="001456BB" w:rsidP="00060A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A3A">
        <w:rPr>
          <w:rFonts w:ascii="Times New Roman" w:hAnsi="Times New Roman" w:cs="Times New Roman"/>
          <w:b/>
          <w:sz w:val="32"/>
          <w:szCs w:val="32"/>
        </w:rPr>
        <w:t>Проект «Одаренный ребенок</w:t>
      </w:r>
      <w:r w:rsidR="00954D02" w:rsidRPr="00060A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0A3A">
        <w:rPr>
          <w:rFonts w:ascii="Times New Roman" w:hAnsi="Times New Roman" w:cs="Times New Roman"/>
          <w:b/>
          <w:sz w:val="32"/>
          <w:szCs w:val="32"/>
        </w:rPr>
        <w:t>=</w:t>
      </w:r>
      <w:r w:rsidR="00954D02" w:rsidRPr="00060A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60A3A">
        <w:rPr>
          <w:rFonts w:ascii="Times New Roman" w:hAnsi="Times New Roman" w:cs="Times New Roman"/>
          <w:b/>
          <w:sz w:val="32"/>
          <w:szCs w:val="32"/>
        </w:rPr>
        <w:t>одаренный учитель»</w:t>
      </w:r>
    </w:p>
    <w:p w:rsidR="001456BB" w:rsidRPr="00060A3A" w:rsidRDefault="001456BB" w:rsidP="00060A3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B5B11" w:rsidRPr="004B5B11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районе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уделяется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пристальное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внимание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одарёнными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накоплен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определенный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опыт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организации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мероприятий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направленных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выявление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талантливых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социальной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поддержки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школьников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имеющих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особые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достижения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различных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видах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деятельности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.</w:t>
      </w:r>
    </w:p>
    <w:p w:rsidR="004B5B11" w:rsidRPr="004B5B11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Выявление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одарённых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начинается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района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первой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ступени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обучения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где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ведется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выявлению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увлечений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способностей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основе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наблюдения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изучения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психологических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особенностей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речи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памяти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логического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мышления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. </w:t>
      </w:r>
    </w:p>
    <w:p w:rsidR="004B5B11" w:rsidRPr="004B5B11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 xml:space="preserve">8 </w:t>
      </w:r>
      <w:r w:rsidRPr="00060A3A">
        <w:rPr>
          <w:rFonts w:ascii="Arial" w:eastAsia="+mn-ea" w:hAnsi="Arial" w:cs="Arial"/>
          <w:kern w:val="24"/>
          <w:sz w:val="28"/>
          <w:szCs w:val="28"/>
        </w:rPr>
        <w:t>школах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района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созданы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научные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общества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учащихся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деятельность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которых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осуществляется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следующим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направлениям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: </w:t>
      </w:r>
      <w:r w:rsidRPr="00060A3A">
        <w:rPr>
          <w:rFonts w:ascii="Arial" w:eastAsia="+mn-ea" w:hAnsi="Arial" w:cs="Arial"/>
          <w:kern w:val="24"/>
          <w:sz w:val="28"/>
          <w:szCs w:val="28"/>
        </w:rPr>
        <w:t>химико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биологическое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эколого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биологическое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физико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математическое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краеведческое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историко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литературное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лингвистическое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общественно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гуманитарное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другие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.</w:t>
      </w:r>
    </w:p>
    <w:p w:rsidR="004B5B11" w:rsidRPr="004B5B11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Ежегодно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районе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проводится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школьный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этап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(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для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учащихся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>4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eastAsia="+mn-ea" w:cs="+mn-cs"/>
          <w:kern w:val="24"/>
          <w:sz w:val="28"/>
          <w:szCs w:val="28"/>
        </w:rPr>
        <w:t>11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классов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)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</w:t>
      </w:r>
      <w:bookmarkStart w:id="0" w:name="_GoBack"/>
      <w:bookmarkEnd w:id="0"/>
      <w:r w:rsidRPr="00060A3A">
        <w:rPr>
          <w:rFonts w:ascii="Arial" w:eastAsia="+mn-ea" w:hAnsi="Arial" w:cs="Arial"/>
          <w:kern w:val="24"/>
          <w:sz w:val="28"/>
          <w:szCs w:val="28"/>
        </w:rPr>
        <w:t>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этап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Всероссийской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олимпиады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школьников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среди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учащихся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>7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eastAsia="+mn-ea" w:cs="+mn-cs"/>
          <w:kern w:val="24"/>
          <w:sz w:val="28"/>
          <w:szCs w:val="28"/>
        </w:rPr>
        <w:t>11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классов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>19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предметам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.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Победители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призеры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этапа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принимают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участие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региональном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этапе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(</w:t>
      </w:r>
      <w:r w:rsidRPr="00060A3A">
        <w:rPr>
          <w:rFonts w:eastAsia="+mn-ea" w:cs="+mn-cs"/>
          <w:kern w:val="24"/>
          <w:sz w:val="28"/>
          <w:szCs w:val="28"/>
        </w:rPr>
        <w:t>2016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/</w:t>
      </w:r>
      <w:r w:rsidRPr="00060A3A">
        <w:rPr>
          <w:rFonts w:eastAsia="+mn-ea" w:cs="+mn-cs"/>
          <w:kern w:val="24"/>
          <w:sz w:val="28"/>
          <w:szCs w:val="28"/>
        </w:rPr>
        <w:t>2017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учебный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год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Euphemia" w:eastAsia="+mn-ea" w:hAnsi="Euphemia" w:cs="Euphemia"/>
          <w:kern w:val="24"/>
          <w:sz w:val="28"/>
          <w:szCs w:val="28"/>
        </w:rPr>
        <w:t>–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>11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участников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из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которых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1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учащаяся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стала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призером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олимпиады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ОБЖ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eastAsia="+mn-ea" w:cs="+mn-cs"/>
          <w:kern w:val="24"/>
          <w:sz w:val="28"/>
          <w:szCs w:val="28"/>
        </w:rPr>
        <w:t>2017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/</w:t>
      </w:r>
      <w:r w:rsidRPr="00060A3A">
        <w:rPr>
          <w:rFonts w:eastAsia="+mn-ea" w:cs="+mn-cs"/>
          <w:kern w:val="24"/>
          <w:sz w:val="28"/>
          <w:szCs w:val="28"/>
        </w:rPr>
        <w:t>2018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учебный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год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Euphemia" w:eastAsia="+mn-ea" w:hAnsi="Euphemia" w:cs="Euphemia"/>
          <w:kern w:val="24"/>
          <w:sz w:val="28"/>
          <w:szCs w:val="28"/>
        </w:rPr>
        <w:t>–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eastAsia="+mn-ea" w:cs="+mn-cs"/>
          <w:kern w:val="24"/>
          <w:sz w:val="28"/>
          <w:szCs w:val="28"/>
        </w:rPr>
        <w:t>29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участников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).</w:t>
      </w:r>
    </w:p>
    <w:p w:rsidR="004B5B11" w:rsidRPr="00060A3A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учреждениях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общего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образования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педагоги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организуют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занятия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направленные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развитие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познавательных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интересов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учащихся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выбранной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области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освоение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учебного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материала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предусмотренного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образовательными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стандартами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через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кружки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факультативы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элективные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курсы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.</w:t>
      </w:r>
    </w:p>
    <w:p w:rsidR="004B5B11" w:rsidRPr="004B5B11" w:rsidRDefault="004B5B11" w:rsidP="00060A3A">
      <w:pPr>
        <w:shd w:val="clear" w:color="auto" w:fill="FFFFFF" w:themeFill="background1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Вместе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тем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практика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последних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лет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одарёнными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муниципальном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районе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показывает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что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существуют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проблемы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нереализованные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возможности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организации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одарёнными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:</w:t>
      </w:r>
    </w:p>
    <w:p w:rsidR="004B5B11" w:rsidRPr="004B5B11" w:rsidRDefault="004B5B11" w:rsidP="00060A3A">
      <w:pPr>
        <w:numPr>
          <w:ilvl w:val="0"/>
          <w:numId w:val="20"/>
        </w:numPr>
        <w:shd w:val="clear" w:color="auto" w:fill="FFFFFF" w:themeFill="background1"/>
        <w:kinsoku w:val="0"/>
        <w:overflowPunct w:val="0"/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создана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полном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объёме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учебно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материальная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база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для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организации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одаренными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;</w:t>
      </w:r>
    </w:p>
    <w:p w:rsidR="004B5B11" w:rsidRPr="004B5B11" w:rsidRDefault="004B5B11" w:rsidP="00060A3A">
      <w:pPr>
        <w:numPr>
          <w:ilvl w:val="0"/>
          <w:numId w:val="20"/>
        </w:numPr>
        <w:shd w:val="clear" w:color="auto" w:fill="FFFFFF" w:themeFill="background1"/>
        <w:kinsoku w:val="0"/>
        <w:overflowPunct w:val="0"/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организация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мотивированными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успех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носит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локальный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характер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;</w:t>
      </w:r>
    </w:p>
    <w:p w:rsidR="004B5B11" w:rsidRPr="004B5B11" w:rsidRDefault="004B5B11" w:rsidP="00060A3A">
      <w:pPr>
        <w:numPr>
          <w:ilvl w:val="0"/>
          <w:numId w:val="20"/>
        </w:numPr>
        <w:shd w:val="clear" w:color="auto" w:fill="FFFFFF" w:themeFill="background1"/>
        <w:kinsoku w:val="0"/>
        <w:overflowPunct w:val="0"/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отсутствие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высоких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достижений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учащихся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олимпиадном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движении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регионального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всероссийского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уровней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;</w:t>
      </w:r>
    </w:p>
    <w:p w:rsidR="004B5B11" w:rsidRPr="004B5B11" w:rsidRDefault="004B5B11" w:rsidP="00060A3A">
      <w:pPr>
        <w:numPr>
          <w:ilvl w:val="0"/>
          <w:numId w:val="20"/>
        </w:numPr>
        <w:shd w:val="clear" w:color="auto" w:fill="FFFFFF" w:themeFill="background1"/>
        <w:kinsoku w:val="0"/>
        <w:overflowPunct w:val="0"/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педагогические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работники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всегда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готовы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осуществлять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психолого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-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педагогическую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поддержку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одаренных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детей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. </w:t>
      </w:r>
    </w:p>
    <w:p w:rsidR="004B5B11" w:rsidRPr="00060A3A" w:rsidRDefault="004B5B11" w:rsidP="00060A3A">
      <w:pPr>
        <w:numPr>
          <w:ilvl w:val="0"/>
          <w:numId w:val="20"/>
        </w:numPr>
        <w:shd w:val="clear" w:color="auto" w:fill="FFFFFF" w:themeFill="background1"/>
        <w:kinsoku w:val="0"/>
        <w:overflowPunct w:val="0"/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lastRenderedPageBreak/>
        <w:t>работа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одаренными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детьми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требует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особой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профессиональной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подготовки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педагогов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внедрения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современного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программного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обеспечения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>.</w:t>
      </w:r>
    </w:p>
    <w:p w:rsidR="004B5B11" w:rsidRPr="004B5B11" w:rsidRDefault="004B5B11" w:rsidP="00060A3A">
      <w:pPr>
        <w:shd w:val="clear" w:color="auto" w:fill="FFFFFF" w:themeFill="background1"/>
        <w:kinsoku w:val="0"/>
        <w:overflowPunct w:val="0"/>
        <w:spacing w:after="0" w:line="21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0A3A">
        <w:rPr>
          <w:rFonts w:ascii="Arial" w:eastAsia="+mn-ea" w:hAnsi="Arial" w:cs="Arial"/>
          <w:kern w:val="24"/>
          <w:sz w:val="28"/>
          <w:szCs w:val="28"/>
        </w:rPr>
        <w:t>Таким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образом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,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проект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Euphemia" w:eastAsia="+mn-ea" w:hAnsi="Euphemia" w:cs="Euphemia"/>
          <w:kern w:val="24"/>
          <w:sz w:val="28"/>
          <w:szCs w:val="28"/>
        </w:rPr>
        <w:t>«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Одаренный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ребенок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=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одаренный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учитель</w:t>
      </w:r>
      <w:r w:rsidRPr="00060A3A">
        <w:rPr>
          <w:rFonts w:ascii="Euphemia" w:eastAsia="+mn-ea" w:hAnsi="Euphemia" w:cs="Euphemia"/>
          <w:kern w:val="24"/>
          <w:sz w:val="28"/>
          <w:szCs w:val="28"/>
        </w:rPr>
        <w:t>»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направлен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на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преодоление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обозначенных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 </w:t>
      </w:r>
      <w:r w:rsidRPr="00060A3A">
        <w:rPr>
          <w:rFonts w:ascii="Arial" w:eastAsia="+mn-ea" w:hAnsi="Arial" w:cs="Arial"/>
          <w:kern w:val="24"/>
          <w:sz w:val="28"/>
          <w:szCs w:val="28"/>
        </w:rPr>
        <w:t>проблем</w:t>
      </w:r>
      <w:r w:rsidRPr="00060A3A">
        <w:rPr>
          <w:rFonts w:ascii="Euphemia" w:eastAsia="+mn-ea" w:hAnsi="Euphemia" w:cs="+mn-cs"/>
          <w:kern w:val="24"/>
          <w:sz w:val="28"/>
          <w:szCs w:val="28"/>
        </w:rPr>
        <w:t xml:space="preserve">.  </w:t>
      </w:r>
    </w:p>
    <w:p w:rsidR="004B5B11" w:rsidRPr="004B5B11" w:rsidRDefault="004B5B11" w:rsidP="004B5B11">
      <w:pPr>
        <w:spacing w:after="0" w:line="216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5B11" w:rsidRPr="004B5B11" w:rsidRDefault="004B5B11" w:rsidP="004B5B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043" w:rsidRPr="004B5B11" w:rsidRDefault="00666043" w:rsidP="0066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6043" w:rsidRPr="004B5B11" w:rsidSect="00471A7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58" w:rsidRDefault="00FC5F58" w:rsidP="00471A73">
      <w:pPr>
        <w:spacing w:after="0" w:line="240" w:lineRule="auto"/>
      </w:pPr>
      <w:r>
        <w:separator/>
      </w:r>
    </w:p>
  </w:endnote>
  <w:endnote w:type="continuationSeparator" w:id="0">
    <w:p w:rsidR="00FC5F58" w:rsidRDefault="00FC5F58" w:rsidP="0047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58" w:rsidRDefault="00FC5F58" w:rsidP="00471A73">
      <w:pPr>
        <w:spacing w:after="0" w:line="240" w:lineRule="auto"/>
      </w:pPr>
      <w:r>
        <w:separator/>
      </w:r>
    </w:p>
  </w:footnote>
  <w:footnote w:type="continuationSeparator" w:id="0">
    <w:p w:rsidR="00FC5F58" w:rsidRDefault="00FC5F58" w:rsidP="0047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105269"/>
      <w:docPartObj>
        <w:docPartGallery w:val="Page Numbers (Top of Page)"/>
        <w:docPartUnique/>
      </w:docPartObj>
    </w:sdtPr>
    <w:sdtContent>
      <w:p w:rsidR="00471A73" w:rsidRDefault="00471A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3A">
          <w:rPr>
            <w:noProof/>
          </w:rPr>
          <w:t>2</w:t>
        </w:r>
        <w:r>
          <w:fldChar w:fldCharType="end"/>
        </w:r>
      </w:p>
    </w:sdtContent>
  </w:sdt>
  <w:p w:rsidR="00471A73" w:rsidRDefault="00471A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0D5"/>
    <w:multiLevelType w:val="hybridMultilevel"/>
    <w:tmpl w:val="859E9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339A1"/>
    <w:multiLevelType w:val="hybridMultilevel"/>
    <w:tmpl w:val="6222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7A1"/>
    <w:multiLevelType w:val="hybridMultilevel"/>
    <w:tmpl w:val="69B25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D3068"/>
    <w:multiLevelType w:val="hybridMultilevel"/>
    <w:tmpl w:val="768A1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A18D7"/>
    <w:multiLevelType w:val="hybridMultilevel"/>
    <w:tmpl w:val="6D70F8E6"/>
    <w:lvl w:ilvl="0" w:tplc="12A48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CAD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68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6EE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8A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45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CA4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1C1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42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518CD"/>
    <w:multiLevelType w:val="hybridMultilevel"/>
    <w:tmpl w:val="6B8AE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36C5F"/>
    <w:multiLevelType w:val="hybridMultilevel"/>
    <w:tmpl w:val="A33A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25960"/>
    <w:multiLevelType w:val="multilevel"/>
    <w:tmpl w:val="F8DA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B6614"/>
    <w:multiLevelType w:val="multilevel"/>
    <w:tmpl w:val="A47C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A1E02"/>
    <w:multiLevelType w:val="hybridMultilevel"/>
    <w:tmpl w:val="50288A64"/>
    <w:lvl w:ilvl="0" w:tplc="4694FD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E5609"/>
    <w:multiLevelType w:val="hybridMultilevel"/>
    <w:tmpl w:val="E22EAC10"/>
    <w:lvl w:ilvl="0" w:tplc="8DC8BD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AB9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29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84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869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E3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404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49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847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B9304D"/>
    <w:multiLevelType w:val="hybridMultilevel"/>
    <w:tmpl w:val="53DC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3390E"/>
    <w:multiLevelType w:val="hybridMultilevel"/>
    <w:tmpl w:val="F59018C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D17346"/>
    <w:multiLevelType w:val="hybridMultilevel"/>
    <w:tmpl w:val="2B02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2826B0"/>
    <w:multiLevelType w:val="multilevel"/>
    <w:tmpl w:val="033A4A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E61A2"/>
    <w:multiLevelType w:val="multilevel"/>
    <w:tmpl w:val="ACFC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05A32"/>
    <w:multiLevelType w:val="hybridMultilevel"/>
    <w:tmpl w:val="E86AEA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25D51"/>
    <w:multiLevelType w:val="hybridMultilevel"/>
    <w:tmpl w:val="490C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A72B0"/>
    <w:multiLevelType w:val="multilevel"/>
    <w:tmpl w:val="4118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C35738"/>
    <w:multiLevelType w:val="hybridMultilevel"/>
    <w:tmpl w:val="AB58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6BB"/>
    <w:rsid w:val="00060A3A"/>
    <w:rsid w:val="001456BB"/>
    <w:rsid w:val="001C00CD"/>
    <w:rsid w:val="00273003"/>
    <w:rsid w:val="00274623"/>
    <w:rsid w:val="003471D7"/>
    <w:rsid w:val="004050BA"/>
    <w:rsid w:val="00471A73"/>
    <w:rsid w:val="004B5B11"/>
    <w:rsid w:val="004F2E51"/>
    <w:rsid w:val="006424FF"/>
    <w:rsid w:val="00666043"/>
    <w:rsid w:val="00954D02"/>
    <w:rsid w:val="00BF6964"/>
    <w:rsid w:val="00D95ED1"/>
    <w:rsid w:val="00E75C7E"/>
    <w:rsid w:val="00F152FB"/>
    <w:rsid w:val="00FC4AAD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BB"/>
    <w:pPr>
      <w:ind w:left="720"/>
      <w:contextualSpacing/>
    </w:pPr>
  </w:style>
  <w:style w:type="paragraph" w:styleId="a4">
    <w:name w:val="No Spacing"/>
    <w:uiPriority w:val="1"/>
    <w:qFormat/>
    <w:rsid w:val="00666043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4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1A73"/>
  </w:style>
  <w:style w:type="paragraph" w:styleId="a7">
    <w:name w:val="footer"/>
    <w:basedOn w:val="a"/>
    <w:link w:val="a8"/>
    <w:uiPriority w:val="99"/>
    <w:unhideWhenUsed/>
    <w:rsid w:val="0047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0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6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05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4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01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150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71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2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Альбина Александровна Базгутдинова</cp:lastModifiedBy>
  <cp:revision>7</cp:revision>
  <dcterms:created xsi:type="dcterms:W3CDTF">2018-05-22T04:20:00Z</dcterms:created>
  <dcterms:modified xsi:type="dcterms:W3CDTF">2018-06-14T04:18:00Z</dcterms:modified>
</cp:coreProperties>
</file>